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372" w:rsidRDefault="00E82B58" w:rsidP="00435552">
      <w:pPr>
        <w:autoSpaceDE w:val="0"/>
        <w:autoSpaceDN w:val="0"/>
        <w:adjustRightInd w:val="0"/>
        <w:spacing w:after="0" w:line="360" w:lineRule="auto"/>
        <w:jc w:val="center"/>
        <w:rPr>
          <w:b/>
          <w:bCs/>
          <w:sz w:val="28"/>
          <w:szCs w:val="28"/>
        </w:rPr>
      </w:pPr>
      <w:r>
        <w:rPr>
          <w:b/>
          <w:bCs/>
          <w:sz w:val="28"/>
          <w:szCs w:val="28"/>
        </w:rPr>
        <w:t xml:space="preserve">Απόψεις ενήλικων </w:t>
      </w:r>
      <w:r w:rsidR="00BD1DAC">
        <w:rPr>
          <w:b/>
          <w:bCs/>
          <w:sz w:val="28"/>
          <w:szCs w:val="28"/>
        </w:rPr>
        <w:t>εκπαιδευομένων</w:t>
      </w:r>
      <w:r>
        <w:rPr>
          <w:b/>
          <w:bCs/>
          <w:sz w:val="28"/>
          <w:szCs w:val="28"/>
        </w:rPr>
        <w:t xml:space="preserve"> </w:t>
      </w:r>
      <w:r w:rsidR="003570A2">
        <w:rPr>
          <w:b/>
          <w:bCs/>
          <w:sz w:val="28"/>
          <w:szCs w:val="28"/>
        </w:rPr>
        <w:t xml:space="preserve">σχετικά με τις </w:t>
      </w:r>
    </w:p>
    <w:p w:rsidR="00DE6372" w:rsidRDefault="003570A2" w:rsidP="00435552">
      <w:pPr>
        <w:autoSpaceDE w:val="0"/>
        <w:autoSpaceDN w:val="0"/>
        <w:adjustRightInd w:val="0"/>
        <w:spacing w:after="0" w:line="360" w:lineRule="auto"/>
        <w:jc w:val="center"/>
        <w:rPr>
          <w:b/>
          <w:bCs/>
          <w:sz w:val="28"/>
          <w:szCs w:val="28"/>
        </w:rPr>
      </w:pPr>
      <w:r>
        <w:rPr>
          <w:b/>
          <w:bCs/>
          <w:sz w:val="28"/>
          <w:szCs w:val="28"/>
        </w:rPr>
        <w:t>Εκπαιδευτικές Τεχνικές που αξιοποιούνται στο πλαίσιο</w:t>
      </w:r>
      <w:r w:rsidR="00DE6372">
        <w:rPr>
          <w:b/>
          <w:bCs/>
          <w:sz w:val="28"/>
          <w:szCs w:val="28"/>
        </w:rPr>
        <w:t xml:space="preserve"> </w:t>
      </w:r>
      <w:r>
        <w:rPr>
          <w:b/>
          <w:bCs/>
          <w:sz w:val="28"/>
          <w:szCs w:val="28"/>
        </w:rPr>
        <w:t>υλοπο</w:t>
      </w:r>
      <w:r w:rsidR="00DE6372">
        <w:rPr>
          <w:b/>
          <w:bCs/>
          <w:sz w:val="28"/>
          <w:szCs w:val="28"/>
        </w:rPr>
        <w:t xml:space="preserve">ίησης </w:t>
      </w:r>
      <w:r>
        <w:rPr>
          <w:b/>
          <w:bCs/>
          <w:sz w:val="28"/>
          <w:szCs w:val="28"/>
        </w:rPr>
        <w:t xml:space="preserve">των Προγραμμάτων </w:t>
      </w:r>
      <w:r w:rsidR="00E82B58" w:rsidRPr="00412217">
        <w:rPr>
          <w:b/>
          <w:bCs/>
          <w:sz w:val="28"/>
          <w:szCs w:val="28"/>
        </w:rPr>
        <w:t>Αγροτικής Επιχειρηματικότητας</w:t>
      </w:r>
      <w:r w:rsidR="00E82B58">
        <w:rPr>
          <w:b/>
          <w:bCs/>
          <w:sz w:val="28"/>
          <w:szCs w:val="28"/>
        </w:rPr>
        <w:t xml:space="preserve"> </w:t>
      </w:r>
    </w:p>
    <w:p w:rsidR="00E82B58" w:rsidRDefault="00E82B58" w:rsidP="00435552">
      <w:pPr>
        <w:autoSpaceDE w:val="0"/>
        <w:autoSpaceDN w:val="0"/>
        <w:adjustRightInd w:val="0"/>
        <w:spacing w:after="0" w:line="360" w:lineRule="auto"/>
        <w:jc w:val="center"/>
        <w:rPr>
          <w:b/>
          <w:bCs/>
          <w:sz w:val="28"/>
          <w:szCs w:val="28"/>
        </w:rPr>
      </w:pPr>
      <w:r>
        <w:rPr>
          <w:b/>
          <w:bCs/>
          <w:sz w:val="28"/>
          <w:szCs w:val="28"/>
        </w:rPr>
        <w:t xml:space="preserve">στα Κέντρα Δια Βίου Μάθησης </w:t>
      </w:r>
    </w:p>
    <w:p w:rsidR="00E82B58" w:rsidRPr="00412217" w:rsidRDefault="00E82B58" w:rsidP="00F45DE4">
      <w:pPr>
        <w:autoSpaceDE w:val="0"/>
        <w:autoSpaceDN w:val="0"/>
        <w:adjustRightInd w:val="0"/>
        <w:spacing w:after="0" w:line="240" w:lineRule="auto"/>
        <w:jc w:val="center"/>
        <w:rPr>
          <w:sz w:val="28"/>
          <w:szCs w:val="28"/>
        </w:rPr>
      </w:pPr>
    </w:p>
    <w:p w:rsidR="00E82B58" w:rsidRDefault="00E82B58" w:rsidP="00F45DE4">
      <w:pPr>
        <w:autoSpaceDE w:val="0"/>
        <w:autoSpaceDN w:val="0"/>
        <w:adjustRightInd w:val="0"/>
        <w:spacing w:after="0" w:line="240" w:lineRule="auto"/>
        <w:jc w:val="center"/>
        <w:rPr>
          <w:b/>
          <w:bCs/>
          <w:sz w:val="24"/>
          <w:szCs w:val="24"/>
        </w:rPr>
      </w:pPr>
    </w:p>
    <w:p w:rsidR="00E82B58" w:rsidRPr="0010453C" w:rsidRDefault="00E82B58" w:rsidP="00F45DE4">
      <w:pPr>
        <w:autoSpaceDE w:val="0"/>
        <w:autoSpaceDN w:val="0"/>
        <w:adjustRightInd w:val="0"/>
        <w:spacing w:after="0" w:line="240" w:lineRule="auto"/>
        <w:jc w:val="center"/>
        <w:rPr>
          <w:b/>
          <w:bCs/>
          <w:sz w:val="24"/>
          <w:szCs w:val="24"/>
        </w:rPr>
      </w:pPr>
      <w:r>
        <w:rPr>
          <w:b/>
          <w:bCs/>
          <w:sz w:val="24"/>
          <w:szCs w:val="24"/>
        </w:rPr>
        <w:t>Κουτσούκος Μάριος</w:t>
      </w:r>
      <w:r>
        <w:rPr>
          <w:rStyle w:val="a5"/>
          <w:b/>
          <w:bCs/>
          <w:sz w:val="24"/>
          <w:szCs w:val="24"/>
        </w:rPr>
        <w:footnoteReference w:id="1"/>
      </w:r>
      <w:r w:rsidRPr="0010453C">
        <w:rPr>
          <w:b/>
          <w:bCs/>
          <w:sz w:val="24"/>
          <w:szCs w:val="24"/>
        </w:rPr>
        <w:t xml:space="preserve">, </w:t>
      </w:r>
      <w:r>
        <w:rPr>
          <w:b/>
          <w:bCs/>
          <w:sz w:val="24"/>
          <w:szCs w:val="24"/>
        </w:rPr>
        <w:t>Φραγκούλης Ιωσήφ</w:t>
      </w:r>
      <w:r>
        <w:rPr>
          <w:rStyle w:val="a5"/>
          <w:b/>
          <w:bCs/>
          <w:sz w:val="24"/>
          <w:szCs w:val="24"/>
        </w:rPr>
        <w:footnoteReference w:id="2"/>
      </w:r>
      <w:r w:rsidRPr="0010453C">
        <w:rPr>
          <w:b/>
          <w:bCs/>
          <w:sz w:val="24"/>
          <w:szCs w:val="24"/>
        </w:rPr>
        <w:t xml:space="preserve"> </w:t>
      </w:r>
      <w:r>
        <w:rPr>
          <w:b/>
          <w:bCs/>
          <w:sz w:val="24"/>
          <w:szCs w:val="24"/>
        </w:rPr>
        <w:t>και Βαλκάνος Ευθύμιος</w:t>
      </w:r>
      <w:r>
        <w:rPr>
          <w:rStyle w:val="a5"/>
          <w:b/>
          <w:bCs/>
          <w:sz w:val="24"/>
          <w:szCs w:val="24"/>
        </w:rPr>
        <w:footnoteReference w:id="3"/>
      </w:r>
    </w:p>
    <w:p w:rsidR="00E82B58" w:rsidRDefault="00E82B58" w:rsidP="00F45DE4">
      <w:pPr>
        <w:autoSpaceDE w:val="0"/>
        <w:autoSpaceDN w:val="0"/>
        <w:adjustRightInd w:val="0"/>
        <w:spacing w:after="0" w:line="240" w:lineRule="auto"/>
        <w:ind w:firstLine="720"/>
        <w:jc w:val="both"/>
        <w:rPr>
          <w:b/>
          <w:bCs/>
          <w:sz w:val="24"/>
          <w:szCs w:val="24"/>
        </w:rPr>
      </w:pPr>
    </w:p>
    <w:p w:rsidR="00E82B58" w:rsidRDefault="00E82B58" w:rsidP="00F45DE4">
      <w:pPr>
        <w:autoSpaceDE w:val="0"/>
        <w:autoSpaceDN w:val="0"/>
        <w:adjustRightInd w:val="0"/>
        <w:spacing w:after="0" w:line="240" w:lineRule="auto"/>
        <w:ind w:firstLine="720"/>
        <w:jc w:val="both"/>
        <w:rPr>
          <w:b/>
          <w:bCs/>
          <w:sz w:val="24"/>
          <w:szCs w:val="24"/>
        </w:rPr>
      </w:pPr>
      <w:r>
        <w:rPr>
          <w:b/>
          <w:bCs/>
          <w:sz w:val="24"/>
          <w:szCs w:val="24"/>
        </w:rPr>
        <w:t>Περίληψη</w:t>
      </w:r>
    </w:p>
    <w:p w:rsidR="00F45DE4" w:rsidRDefault="00F45DE4" w:rsidP="00F45DE4">
      <w:pPr>
        <w:autoSpaceDE w:val="0"/>
        <w:autoSpaceDN w:val="0"/>
        <w:adjustRightInd w:val="0"/>
        <w:spacing w:after="0" w:line="240" w:lineRule="auto"/>
        <w:ind w:firstLine="720"/>
        <w:jc w:val="both"/>
        <w:rPr>
          <w:b/>
          <w:bCs/>
          <w:sz w:val="24"/>
          <w:szCs w:val="24"/>
        </w:rPr>
      </w:pPr>
    </w:p>
    <w:p w:rsidR="00E82B58" w:rsidRPr="007B3EF5" w:rsidRDefault="00E82B58" w:rsidP="00435552">
      <w:pPr>
        <w:autoSpaceDE w:val="0"/>
        <w:autoSpaceDN w:val="0"/>
        <w:adjustRightInd w:val="0"/>
        <w:spacing w:after="0" w:line="360" w:lineRule="auto"/>
        <w:ind w:firstLine="720"/>
        <w:jc w:val="both"/>
        <w:rPr>
          <w:sz w:val="24"/>
          <w:szCs w:val="24"/>
        </w:rPr>
      </w:pPr>
      <w:r w:rsidRPr="009D69AF">
        <w:rPr>
          <w:sz w:val="24"/>
          <w:szCs w:val="24"/>
        </w:rPr>
        <w:t xml:space="preserve">Σκοπός </w:t>
      </w:r>
      <w:r>
        <w:rPr>
          <w:sz w:val="24"/>
          <w:szCs w:val="24"/>
        </w:rPr>
        <w:t xml:space="preserve">αυτής της εργασίας είναι διερεύνηση των απόψεων ενήλικων </w:t>
      </w:r>
      <w:r w:rsidR="00BD1DAC">
        <w:rPr>
          <w:sz w:val="24"/>
          <w:szCs w:val="24"/>
        </w:rPr>
        <w:t>εκπαιδευομένων</w:t>
      </w:r>
      <w:r>
        <w:rPr>
          <w:sz w:val="24"/>
          <w:szCs w:val="24"/>
        </w:rPr>
        <w:t xml:space="preserve"> αναφορικά</w:t>
      </w:r>
      <w:r w:rsidR="00703F3C">
        <w:rPr>
          <w:sz w:val="24"/>
          <w:szCs w:val="24"/>
        </w:rPr>
        <w:t xml:space="preserve"> με τις εκπαιδευ</w:t>
      </w:r>
      <w:r w:rsidR="006A1A91">
        <w:rPr>
          <w:sz w:val="24"/>
          <w:szCs w:val="24"/>
        </w:rPr>
        <w:t>τικές τεχνικές που</w:t>
      </w:r>
      <w:r w:rsidR="006A1A91" w:rsidRPr="006A1A91">
        <w:rPr>
          <w:sz w:val="24"/>
          <w:szCs w:val="24"/>
        </w:rPr>
        <w:t xml:space="preserve"> </w:t>
      </w:r>
      <w:r>
        <w:rPr>
          <w:sz w:val="24"/>
          <w:szCs w:val="24"/>
        </w:rPr>
        <w:t xml:space="preserve">ακολουθούνται στη διδασκαλία του γνωστικού αντικειμένου της αγροτικής επιχειρηματικότητας. Για τις ανάγκες της έρευνας, επιχειρήθηκε η μελέτη περίπτωσης ενήλικων εκπαιδευομένων οι οποίοι παρακολούθησαν επιτυχώς πέντε Προγράμματα Αγροτικής Επιχειρηματικότητας σε πέντε διαφορετικά Κέντρα Δια Βίου Μάθησης στην ευρύτερη περιοχή της Θεσσαλονίκης. Όπως διαπιστώθηκε από την έρευνα, οι ίδιοι οι εκπαιδευόμενοι </w:t>
      </w:r>
      <w:r w:rsidR="007B3EF5">
        <w:rPr>
          <w:sz w:val="24"/>
          <w:szCs w:val="24"/>
        </w:rPr>
        <w:t>εκφράζουν περισσότερο θετικές α</w:t>
      </w:r>
      <w:r w:rsidR="00D17F5B">
        <w:rPr>
          <w:sz w:val="24"/>
          <w:szCs w:val="24"/>
        </w:rPr>
        <w:t xml:space="preserve">πόψεις για τις συμμετοχικές και ενεργητικές </w:t>
      </w:r>
      <w:r w:rsidR="007B3EF5">
        <w:rPr>
          <w:sz w:val="24"/>
          <w:szCs w:val="24"/>
        </w:rPr>
        <w:t xml:space="preserve">τεχνικές ενώ </w:t>
      </w:r>
      <w:r w:rsidR="009C7A76">
        <w:rPr>
          <w:sz w:val="24"/>
          <w:szCs w:val="24"/>
        </w:rPr>
        <w:t xml:space="preserve">αναφορικά με την επιλογή χρήσης των τεχνικών, </w:t>
      </w:r>
      <w:r w:rsidR="007B3EF5">
        <w:rPr>
          <w:sz w:val="24"/>
          <w:szCs w:val="24"/>
        </w:rPr>
        <w:t xml:space="preserve">θεωρούν ιδιαίτερα σημαντική την επιμόρφωσή των εκπαιδευτών τους στο πεδίο της εκπαίδευσης ενηλίκων. </w:t>
      </w:r>
    </w:p>
    <w:p w:rsidR="00E82B58" w:rsidRPr="009D69AF" w:rsidRDefault="00E82B58" w:rsidP="00F45DE4">
      <w:pPr>
        <w:autoSpaceDE w:val="0"/>
        <w:autoSpaceDN w:val="0"/>
        <w:adjustRightInd w:val="0"/>
        <w:spacing w:after="0" w:line="240" w:lineRule="auto"/>
        <w:ind w:firstLine="720"/>
        <w:jc w:val="both"/>
        <w:rPr>
          <w:sz w:val="24"/>
          <w:szCs w:val="24"/>
        </w:rPr>
      </w:pPr>
    </w:p>
    <w:p w:rsidR="00E82B58" w:rsidRPr="00412217" w:rsidRDefault="00E82B58" w:rsidP="00B82949">
      <w:pPr>
        <w:autoSpaceDE w:val="0"/>
        <w:autoSpaceDN w:val="0"/>
        <w:adjustRightInd w:val="0"/>
        <w:spacing w:after="0" w:line="360" w:lineRule="auto"/>
        <w:ind w:firstLine="720"/>
        <w:jc w:val="both"/>
        <w:rPr>
          <w:sz w:val="24"/>
          <w:szCs w:val="24"/>
        </w:rPr>
      </w:pPr>
      <w:r>
        <w:rPr>
          <w:b/>
          <w:bCs/>
          <w:sz w:val="24"/>
          <w:szCs w:val="24"/>
        </w:rPr>
        <w:t xml:space="preserve">Λέξεις Κλειδιά: </w:t>
      </w:r>
      <w:r w:rsidR="00703F3C">
        <w:rPr>
          <w:sz w:val="24"/>
          <w:szCs w:val="24"/>
        </w:rPr>
        <w:t>Εκπαιδευ</w:t>
      </w:r>
      <w:r w:rsidR="00C82629">
        <w:rPr>
          <w:sz w:val="24"/>
          <w:szCs w:val="24"/>
        </w:rPr>
        <w:t>τικές Τεχνικές</w:t>
      </w:r>
      <w:r>
        <w:rPr>
          <w:sz w:val="24"/>
          <w:szCs w:val="24"/>
        </w:rPr>
        <w:t>, Αγροτική Επιχειρηματικότητα, Ενήλικοι Εκπαιδευόμενοι, Κέντρα Δια Βίου Μάθησης, Εκπαιδευτές Ενηλίκων</w:t>
      </w:r>
    </w:p>
    <w:p w:rsidR="00E82B58" w:rsidRDefault="00E82B58" w:rsidP="00F45DE4">
      <w:pPr>
        <w:autoSpaceDE w:val="0"/>
        <w:autoSpaceDN w:val="0"/>
        <w:adjustRightInd w:val="0"/>
        <w:spacing w:after="0" w:line="240" w:lineRule="auto"/>
        <w:ind w:firstLine="720"/>
        <w:jc w:val="both"/>
        <w:rPr>
          <w:b/>
          <w:bCs/>
          <w:sz w:val="24"/>
          <w:szCs w:val="24"/>
        </w:rPr>
      </w:pPr>
    </w:p>
    <w:p w:rsidR="00E82B58" w:rsidRPr="00F45DE4" w:rsidRDefault="00E82B58" w:rsidP="00B82949">
      <w:pPr>
        <w:pStyle w:val="a9"/>
        <w:numPr>
          <w:ilvl w:val="0"/>
          <w:numId w:val="6"/>
        </w:numPr>
        <w:autoSpaceDE w:val="0"/>
        <w:autoSpaceDN w:val="0"/>
        <w:adjustRightInd w:val="0"/>
        <w:spacing w:after="0" w:line="360" w:lineRule="auto"/>
        <w:rPr>
          <w:b/>
          <w:bCs/>
          <w:sz w:val="24"/>
          <w:szCs w:val="24"/>
        </w:rPr>
      </w:pPr>
      <w:r w:rsidRPr="00F45DE4">
        <w:rPr>
          <w:b/>
          <w:bCs/>
          <w:sz w:val="24"/>
          <w:szCs w:val="24"/>
        </w:rPr>
        <w:t xml:space="preserve">Εισαγωγή </w:t>
      </w:r>
    </w:p>
    <w:p w:rsidR="00E82B58" w:rsidRDefault="00E82B58" w:rsidP="00B82949">
      <w:pPr>
        <w:autoSpaceDE w:val="0"/>
        <w:autoSpaceDN w:val="0"/>
        <w:adjustRightInd w:val="0"/>
        <w:spacing w:after="0" w:line="360" w:lineRule="auto"/>
        <w:ind w:firstLine="720"/>
        <w:jc w:val="both"/>
        <w:rPr>
          <w:sz w:val="24"/>
          <w:szCs w:val="24"/>
        </w:rPr>
      </w:pPr>
      <w:r>
        <w:rPr>
          <w:sz w:val="24"/>
          <w:szCs w:val="24"/>
        </w:rPr>
        <w:t xml:space="preserve">Τα τελευταία χρόνια στην Ελλάδα, η οξεία οικονομική και κοινωνικοπολιτική κρίση που ταλανίζει τη χώρα έχει αναδείξει μεταξύ άλλων το χρόνιο πρόβλημα της έλλειψης πρωτοβουλιών για την ανάπτυξη της επιχειρηματικότητας. Ένας από τους τομείς της οικονομίας που έχει πληγεί από την τρέχουσα κρίση είναι ο πρωτογενής τομέας στον οποίο η ανάπτυξη της αγροτικής επιχειρηματικότητας κρίνεται σχετικά </w:t>
      </w:r>
      <w:r>
        <w:rPr>
          <w:sz w:val="24"/>
          <w:szCs w:val="24"/>
        </w:rPr>
        <w:lastRenderedPageBreak/>
        <w:t>περιορισμένη έως ανεπαρκής (</w:t>
      </w:r>
      <w:r w:rsidRPr="007F7057">
        <w:rPr>
          <w:sz w:val="24"/>
          <w:szCs w:val="24"/>
          <w:lang w:val="en-US"/>
        </w:rPr>
        <w:t>Koutsoukos</w:t>
      </w:r>
      <w:r>
        <w:rPr>
          <w:sz w:val="24"/>
          <w:szCs w:val="24"/>
        </w:rPr>
        <w:t xml:space="preserve"> </w:t>
      </w:r>
      <w:r w:rsidRPr="0027266B">
        <w:rPr>
          <w:sz w:val="24"/>
          <w:szCs w:val="24"/>
        </w:rPr>
        <w:t xml:space="preserve">&amp; </w:t>
      </w:r>
      <w:r w:rsidRPr="007F7057">
        <w:rPr>
          <w:sz w:val="24"/>
          <w:szCs w:val="24"/>
          <w:lang w:val="en-US"/>
        </w:rPr>
        <w:t>Iakovidou</w:t>
      </w:r>
      <w:r w:rsidRPr="0027266B">
        <w:rPr>
          <w:sz w:val="24"/>
          <w:szCs w:val="24"/>
        </w:rPr>
        <w:t>, 2013</w:t>
      </w:r>
      <w:r>
        <w:rPr>
          <w:sz w:val="24"/>
          <w:szCs w:val="24"/>
        </w:rPr>
        <w:t>). Ένα από τα αίτια της ανεπαρκούς ανάπτυξης της αγροτικής επιχειρηματικότητας στη χώρα είναι το χαμηλό επίπεδο γνώσεων και δεξιοτήτων των ανθρώπων που δραστηριοποιούνται στο χώρο καθώς επί σειρά ετών, οι δράσεις στους τομείς της κατάρτισης και της δια βίου μάθησης υπήρξαν αποσπασματικές και περιορισμένης κλίμακας</w:t>
      </w:r>
      <w:r w:rsidRPr="00BA5FFE">
        <w:rPr>
          <w:sz w:val="24"/>
          <w:szCs w:val="24"/>
        </w:rPr>
        <w:t xml:space="preserve"> </w:t>
      </w:r>
      <w:r>
        <w:rPr>
          <w:sz w:val="24"/>
          <w:szCs w:val="24"/>
        </w:rPr>
        <w:t>(Χαρατσάρη, 2011</w:t>
      </w:r>
      <w:r w:rsidRPr="00E20B2B">
        <w:rPr>
          <w:sz w:val="24"/>
          <w:szCs w:val="24"/>
        </w:rPr>
        <w:t>·</w:t>
      </w:r>
      <w:r>
        <w:rPr>
          <w:sz w:val="24"/>
          <w:szCs w:val="24"/>
        </w:rPr>
        <w:t xml:space="preserve"> </w:t>
      </w:r>
      <w:r w:rsidR="00773687">
        <w:rPr>
          <w:sz w:val="24"/>
          <w:szCs w:val="24"/>
        </w:rPr>
        <w:t xml:space="preserve">Κουλαουζίδης </w:t>
      </w:r>
      <w:r w:rsidR="00773687" w:rsidRPr="009338F8">
        <w:rPr>
          <w:sz w:val="24"/>
          <w:szCs w:val="24"/>
        </w:rPr>
        <w:t>&amp;</w:t>
      </w:r>
      <w:r w:rsidR="00773687">
        <w:rPr>
          <w:sz w:val="24"/>
          <w:szCs w:val="24"/>
        </w:rPr>
        <w:t xml:space="preserve"> Κουτσουρής, 2005</w:t>
      </w:r>
      <w:r w:rsidR="00773687" w:rsidRPr="00E20B2B">
        <w:rPr>
          <w:sz w:val="24"/>
          <w:szCs w:val="24"/>
        </w:rPr>
        <w:t>·</w:t>
      </w:r>
      <w:r w:rsidR="00773687">
        <w:rPr>
          <w:sz w:val="24"/>
          <w:szCs w:val="24"/>
        </w:rPr>
        <w:t xml:space="preserve"> </w:t>
      </w:r>
      <w:r w:rsidRPr="007F7057">
        <w:rPr>
          <w:sz w:val="24"/>
          <w:szCs w:val="24"/>
          <w:lang w:val="en-US"/>
        </w:rPr>
        <w:t>Koutsoukos</w:t>
      </w:r>
      <w:r>
        <w:rPr>
          <w:sz w:val="24"/>
          <w:szCs w:val="24"/>
        </w:rPr>
        <w:t xml:space="preserve"> </w:t>
      </w:r>
      <w:r w:rsidRPr="007F7057">
        <w:rPr>
          <w:sz w:val="24"/>
          <w:szCs w:val="24"/>
        </w:rPr>
        <w:t xml:space="preserve">&amp; </w:t>
      </w:r>
      <w:r w:rsidRPr="007F7057">
        <w:rPr>
          <w:sz w:val="24"/>
          <w:szCs w:val="24"/>
          <w:lang w:val="en-US"/>
        </w:rPr>
        <w:t>Iakovidou</w:t>
      </w:r>
      <w:r w:rsidRPr="007F7057">
        <w:rPr>
          <w:sz w:val="24"/>
          <w:szCs w:val="24"/>
        </w:rPr>
        <w:t>, 2013)</w:t>
      </w:r>
      <w:r>
        <w:rPr>
          <w:sz w:val="24"/>
          <w:szCs w:val="24"/>
        </w:rPr>
        <w:t xml:space="preserve">. Υπό το πρίσμα αυτό, και στην προσπάθεια διασύνδεσης της δια βίου μάθησης με τις επιμέρους λειτουργίες της αγροτικής οικονομίας, τα τελευταία χρόνια έχουν αρχίσει να υλοποιούνται στοχευμένες δράσεις προώθησης της αγροτικής επιχειρηματικότητας. </w:t>
      </w:r>
    </w:p>
    <w:p w:rsidR="00641401" w:rsidRPr="00641401" w:rsidRDefault="00E82B58" w:rsidP="00B82949">
      <w:pPr>
        <w:autoSpaceDE w:val="0"/>
        <w:autoSpaceDN w:val="0"/>
        <w:adjustRightInd w:val="0"/>
        <w:spacing w:after="0" w:line="360" w:lineRule="auto"/>
        <w:ind w:firstLine="720"/>
        <w:jc w:val="both"/>
        <w:rPr>
          <w:sz w:val="24"/>
          <w:szCs w:val="24"/>
        </w:rPr>
      </w:pPr>
      <w:r>
        <w:rPr>
          <w:sz w:val="24"/>
          <w:szCs w:val="24"/>
        </w:rPr>
        <w:t>Μια από αυτές τις δράσεις, ήταν η εισαγωγή του Προγράμματος «</w:t>
      </w:r>
      <w:r w:rsidRPr="00A11F66">
        <w:rPr>
          <w:i/>
          <w:iCs/>
          <w:sz w:val="24"/>
          <w:szCs w:val="24"/>
        </w:rPr>
        <w:t>Αγροτική Επιχειρηματικότητα-Μάρκετινγκ Αγροτικών Προιόντων</w:t>
      </w:r>
      <w:r>
        <w:rPr>
          <w:sz w:val="24"/>
          <w:szCs w:val="24"/>
        </w:rPr>
        <w:t xml:space="preserve">» στα Κέντρα Δια Βίου </w:t>
      </w:r>
      <w:r w:rsidRPr="006C6670">
        <w:rPr>
          <w:i/>
          <w:iCs/>
          <w:sz w:val="24"/>
          <w:szCs w:val="24"/>
        </w:rPr>
        <w:t>Μάθησης</w:t>
      </w:r>
      <w:r>
        <w:rPr>
          <w:i/>
          <w:iCs/>
          <w:sz w:val="24"/>
          <w:szCs w:val="24"/>
        </w:rPr>
        <w:t xml:space="preserve"> (Κ.Δ.Β.Μ.)</w:t>
      </w:r>
      <w:r>
        <w:rPr>
          <w:sz w:val="24"/>
          <w:szCs w:val="24"/>
        </w:rPr>
        <w:t xml:space="preserve">, τα οποία από το 2010, λειτουργώντας σε τοπικό επίπεδο Δήμων αποτελούν βασική δομή εκπαίδευσης ενηλίκων. </w:t>
      </w:r>
    </w:p>
    <w:p w:rsidR="00641401" w:rsidRPr="00FF6DAC" w:rsidRDefault="00641401" w:rsidP="00B82949">
      <w:pPr>
        <w:autoSpaceDE w:val="0"/>
        <w:autoSpaceDN w:val="0"/>
        <w:adjustRightInd w:val="0"/>
        <w:spacing w:after="0" w:line="360" w:lineRule="auto"/>
        <w:ind w:firstLine="720"/>
        <w:jc w:val="both"/>
        <w:rPr>
          <w:sz w:val="24"/>
          <w:szCs w:val="24"/>
        </w:rPr>
      </w:pPr>
    </w:p>
    <w:p w:rsidR="00641401" w:rsidRDefault="00641401" w:rsidP="00F45DE4">
      <w:pPr>
        <w:pStyle w:val="a9"/>
        <w:numPr>
          <w:ilvl w:val="0"/>
          <w:numId w:val="6"/>
        </w:numPr>
        <w:autoSpaceDE w:val="0"/>
        <w:autoSpaceDN w:val="0"/>
        <w:adjustRightInd w:val="0"/>
        <w:spacing w:after="0" w:line="240" w:lineRule="auto"/>
        <w:rPr>
          <w:b/>
          <w:sz w:val="24"/>
          <w:szCs w:val="24"/>
        </w:rPr>
      </w:pPr>
      <w:r w:rsidRPr="00F45DE4">
        <w:rPr>
          <w:b/>
          <w:sz w:val="24"/>
          <w:szCs w:val="24"/>
        </w:rPr>
        <w:t>Κέντρα Δια Βίου Μάθησης</w:t>
      </w:r>
    </w:p>
    <w:p w:rsidR="00F45DE4" w:rsidRPr="00F45DE4" w:rsidRDefault="00F45DE4" w:rsidP="00F45DE4">
      <w:pPr>
        <w:pStyle w:val="a9"/>
        <w:autoSpaceDE w:val="0"/>
        <w:autoSpaceDN w:val="0"/>
        <w:adjustRightInd w:val="0"/>
        <w:spacing w:after="0" w:line="240" w:lineRule="auto"/>
        <w:ind w:left="1080" w:firstLine="0"/>
        <w:rPr>
          <w:b/>
          <w:sz w:val="24"/>
          <w:szCs w:val="24"/>
        </w:rPr>
      </w:pPr>
    </w:p>
    <w:p w:rsidR="00314B60" w:rsidRPr="00314B60" w:rsidRDefault="00641401" w:rsidP="00314B60">
      <w:pPr>
        <w:autoSpaceDE w:val="0"/>
        <w:autoSpaceDN w:val="0"/>
        <w:adjustRightInd w:val="0"/>
        <w:spacing w:after="0" w:line="360" w:lineRule="auto"/>
        <w:ind w:firstLine="720"/>
        <w:jc w:val="both"/>
        <w:rPr>
          <w:sz w:val="24"/>
          <w:szCs w:val="24"/>
        </w:rPr>
      </w:pPr>
      <w:r w:rsidRPr="00641401">
        <w:rPr>
          <w:rFonts w:asciiTheme="minorHAnsi" w:hAnsiTheme="minorHAnsi"/>
          <w:sz w:val="24"/>
          <w:szCs w:val="24"/>
        </w:rPr>
        <w:t>Στο πλαίσιο του Νόμου 3879/2010 προβλέπεται η ίδρυση και λειτουργία Κέντρων Δια Βίου Μάθησης από τους Δήμους της χώρας μας με σκοπό την παροχή εκπαιδευτικών προγραμμάτων σε όλους τους ενήλικες πολίτες ανεξάρτητα από τα δημογραφικά τους χαρακτηριστικά (φύλο, ηλικία, μορφωτικό επίπ</w:t>
      </w:r>
      <w:r w:rsidR="00B82949">
        <w:rPr>
          <w:rFonts w:asciiTheme="minorHAnsi" w:hAnsiTheme="minorHAnsi"/>
          <w:sz w:val="24"/>
          <w:szCs w:val="24"/>
        </w:rPr>
        <w:t>εδο, χώρα προέλευσης, κοινωνικο</w:t>
      </w:r>
      <w:r w:rsidR="00C700FC">
        <w:rPr>
          <w:rFonts w:asciiTheme="minorHAnsi" w:hAnsiTheme="minorHAnsi"/>
          <w:sz w:val="24"/>
          <w:szCs w:val="24"/>
        </w:rPr>
        <w:t>οικονομική κατάσταση κ.ά.</w:t>
      </w:r>
      <w:r w:rsidRPr="00641401">
        <w:rPr>
          <w:rFonts w:asciiTheme="minorHAnsi" w:hAnsiTheme="minorHAnsi"/>
          <w:sz w:val="24"/>
          <w:szCs w:val="24"/>
        </w:rPr>
        <w:t xml:space="preserve">). Βασική προϋπόθεση για τη συμμετοχή των ενηλίκων στα προαναφερόμενα προγράμματα αποτελεί το </w:t>
      </w:r>
      <w:r w:rsidRPr="00314B60">
        <w:rPr>
          <w:sz w:val="24"/>
          <w:szCs w:val="24"/>
        </w:rPr>
        <w:t>προσωπικό τους ενδιαφέρον καθώς και η επιθυμία τους για ενεργό συμμ</w:t>
      </w:r>
      <w:r w:rsidR="002A3763" w:rsidRPr="00314B60">
        <w:rPr>
          <w:sz w:val="24"/>
          <w:szCs w:val="24"/>
        </w:rPr>
        <w:t xml:space="preserve">ετοχή στη μαθησιακή διαδικασία </w:t>
      </w:r>
      <w:r w:rsidRPr="00314B60">
        <w:rPr>
          <w:sz w:val="24"/>
          <w:szCs w:val="24"/>
        </w:rPr>
        <w:t>(Φραγκούλης,</w:t>
      </w:r>
      <w:r w:rsidR="002A3763" w:rsidRPr="00314B60">
        <w:rPr>
          <w:sz w:val="24"/>
          <w:szCs w:val="24"/>
        </w:rPr>
        <w:t xml:space="preserve"> 2014</w:t>
      </w:r>
      <w:r w:rsidR="002A3763" w:rsidRPr="00E20B2B">
        <w:rPr>
          <w:sz w:val="24"/>
          <w:szCs w:val="24"/>
        </w:rPr>
        <w:t>·</w:t>
      </w:r>
      <w:r w:rsidR="002A3763" w:rsidRPr="00314B60">
        <w:rPr>
          <w:sz w:val="24"/>
          <w:szCs w:val="24"/>
        </w:rPr>
        <w:t xml:space="preserve"> </w:t>
      </w:r>
      <w:r w:rsidRPr="00314B60">
        <w:rPr>
          <w:sz w:val="24"/>
          <w:szCs w:val="24"/>
        </w:rPr>
        <w:t>Φραγκούλης, 2015).</w:t>
      </w:r>
    </w:p>
    <w:p w:rsidR="00F45DE4" w:rsidRPr="00314B60" w:rsidRDefault="00641401" w:rsidP="00314B60">
      <w:pPr>
        <w:autoSpaceDE w:val="0"/>
        <w:autoSpaceDN w:val="0"/>
        <w:adjustRightInd w:val="0"/>
        <w:spacing w:after="0" w:line="360" w:lineRule="auto"/>
        <w:ind w:firstLine="720"/>
        <w:jc w:val="both"/>
        <w:rPr>
          <w:sz w:val="24"/>
          <w:szCs w:val="24"/>
        </w:rPr>
      </w:pPr>
      <w:r w:rsidRPr="00314B60">
        <w:rPr>
          <w:sz w:val="24"/>
          <w:szCs w:val="24"/>
        </w:rPr>
        <w:t>Στο πλαίσιο προώθησης</w:t>
      </w:r>
      <w:r w:rsidRPr="00641401">
        <w:rPr>
          <w:rFonts w:asciiTheme="minorHAnsi" w:hAnsiTheme="minorHAnsi"/>
          <w:sz w:val="24"/>
          <w:szCs w:val="24"/>
        </w:rPr>
        <w:t xml:space="preserve"> των στρατηγικών της Δια Βίου Μάθησης οι δήμοι της χώρας μας σε συνεργασία με τα Κέντρα Δια Βίου Μάθησης υλοποιούν επιμορφωτικά προγράμματα</w:t>
      </w:r>
      <w:r>
        <w:rPr>
          <w:rFonts w:asciiTheme="minorHAnsi" w:hAnsiTheme="minorHAnsi"/>
          <w:sz w:val="24"/>
          <w:szCs w:val="24"/>
        </w:rPr>
        <w:t>.</w:t>
      </w:r>
      <w:r w:rsidRPr="00641401">
        <w:rPr>
          <w:i/>
          <w:iCs/>
          <w:sz w:val="24"/>
          <w:szCs w:val="24"/>
          <w:shd w:val="clear" w:color="auto" w:fill="FFFFFF"/>
        </w:rPr>
        <w:t xml:space="preserve"> </w:t>
      </w:r>
      <w:r w:rsidRPr="00F01E41">
        <w:rPr>
          <w:i/>
          <w:iCs/>
          <w:sz w:val="24"/>
          <w:szCs w:val="24"/>
          <w:shd w:val="clear" w:color="auto" w:fill="FFFFFF"/>
        </w:rPr>
        <w:t>Σκοπός</w:t>
      </w:r>
      <w:r>
        <w:rPr>
          <w:i/>
          <w:iCs/>
          <w:sz w:val="24"/>
          <w:szCs w:val="24"/>
          <w:shd w:val="clear" w:color="auto" w:fill="FFFFFF"/>
        </w:rPr>
        <w:t xml:space="preserve"> των προγραμμάτων </w:t>
      </w:r>
      <w:r w:rsidRPr="00F01E41">
        <w:rPr>
          <w:i/>
          <w:iCs/>
          <w:sz w:val="24"/>
          <w:szCs w:val="24"/>
          <w:shd w:val="clear" w:color="auto" w:fill="FFFFFF"/>
        </w:rPr>
        <w:t xml:space="preserve">είναι η απόκτηση γνώσεων που στοχεύουν πρωτίστως στις αρχές και τους σκοπούς της εκπαίδευσης </w:t>
      </w:r>
      <w:r w:rsidRPr="00314B60">
        <w:rPr>
          <w:sz w:val="24"/>
          <w:szCs w:val="24"/>
        </w:rPr>
        <w:t xml:space="preserve">ενηλίκων (εμπλουτισμός γνώσεων, ανάπτυξη και βελτίωση ικανοτήτων και δεξιοτήτων, ανάπτυξη της προσωπικότητας του ατόμου κλπ)». </w:t>
      </w:r>
    </w:p>
    <w:p w:rsidR="00641401" w:rsidRPr="00314B60" w:rsidRDefault="00641401" w:rsidP="00314B60">
      <w:pPr>
        <w:autoSpaceDE w:val="0"/>
        <w:autoSpaceDN w:val="0"/>
        <w:adjustRightInd w:val="0"/>
        <w:spacing w:after="0" w:line="360" w:lineRule="auto"/>
        <w:ind w:firstLine="720"/>
        <w:jc w:val="both"/>
        <w:rPr>
          <w:sz w:val="24"/>
          <w:szCs w:val="24"/>
        </w:rPr>
      </w:pPr>
      <w:r w:rsidRPr="00314B60">
        <w:rPr>
          <w:sz w:val="24"/>
          <w:szCs w:val="24"/>
        </w:rPr>
        <w:t xml:space="preserve"> Στόχοι των</w:t>
      </w:r>
      <w:r w:rsidR="00F45DE4" w:rsidRPr="00314B60">
        <w:rPr>
          <w:sz w:val="24"/>
          <w:szCs w:val="24"/>
        </w:rPr>
        <w:t xml:space="preserve"> </w:t>
      </w:r>
      <w:r w:rsidRPr="00314B60">
        <w:rPr>
          <w:sz w:val="24"/>
          <w:szCs w:val="24"/>
        </w:rPr>
        <w:t>προγραμμάτων  είναι οι ακόλουθοι:</w:t>
      </w:r>
    </w:p>
    <w:p w:rsidR="00641401" w:rsidRPr="00641401" w:rsidRDefault="00641401" w:rsidP="002D5CC7">
      <w:pPr>
        <w:pStyle w:val="a9"/>
        <w:numPr>
          <w:ilvl w:val="0"/>
          <w:numId w:val="5"/>
        </w:numPr>
        <w:spacing w:after="0" w:line="360" w:lineRule="auto"/>
        <w:rPr>
          <w:rFonts w:asciiTheme="minorHAnsi" w:hAnsiTheme="minorHAnsi"/>
          <w:color w:val="000000"/>
          <w:sz w:val="24"/>
          <w:szCs w:val="24"/>
          <w:shd w:val="clear" w:color="auto" w:fill="FFFFFF"/>
        </w:rPr>
      </w:pPr>
      <w:r w:rsidRPr="00641401">
        <w:rPr>
          <w:rFonts w:asciiTheme="minorHAnsi" w:hAnsiTheme="minorHAnsi"/>
          <w:color w:val="000000"/>
          <w:sz w:val="24"/>
          <w:szCs w:val="24"/>
          <w:shd w:val="clear" w:color="auto" w:fill="FFFFFF"/>
        </w:rPr>
        <w:t xml:space="preserve">Η δημιουργία στους πολίτες κινήτρων για συμμετοχή σε προγράμματα Δια Βίου Μάθησης </w:t>
      </w:r>
    </w:p>
    <w:p w:rsidR="00641401" w:rsidRPr="00641401" w:rsidRDefault="00641401" w:rsidP="002D5CC7">
      <w:pPr>
        <w:pStyle w:val="a9"/>
        <w:numPr>
          <w:ilvl w:val="0"/>
          <w:numId w:val="5"/>
        </w:numPr>
        <w:spacing w:after="0" w:line="360" w:lineRule="auto"/>
        <w:rPr>
          <w:rFonts w:asciiTheme="minorHAnsi" w:hAnsiTheme="minorHAnsi"/>
          <w:color w:val="000000"/>
          <w:sz w:val="24"/>
          <w:szCs w:val="24"/>
          <w:shd w:val="clear" w:color="auto" w:fill="FFFFFF"/>
        </w:rPr>
      </w:pPr>
      <w:r w:rsidRPr="00641401">
        <w:rPr>
          <w:rFonts w:asciiTheme="minorHAnsi" w:hAnsiTheme="minorHAnsi"/>
          <w:color w:val="000000"/>
          <w:sz w:val="24"/>
          <w:szCs w:val="24"/>
          <w:shd w:val="clear" w:color="auto" w:fill="FFFFFF"/>
        </w:rPr>
        <w:lastRenderedPageBreak/>
        <w:t xml:space="preserve"> Η δημιουργία στους πολίτες  θετικών στάσεων ως προς τη Δια Βίου μάθηση και τη Συνεχιζόμενη Εκπαίδευση</w:t>
      </w:r>
    </w:p>
    <w:p w:rsidR="00641401" w:rsidRPr="00641401" w:rsidRDefault="00641401" w:rsidP="002D5CC7">
      <w:pPr>
        <w:pStyle w:val="a9"/>
        <w:numPr>
          <w:ilvl w:val="0"/>
          <w:numId w:val="5"/>
        </w:numPr>
        <w:spacing w:after="0" w:line="360" w:lineRule="auto"/>
        <w:rPr>
          <w:rFonts w:asciiTheme="minorHAnsi" w:hAnsiTheme="minorHAnsi"/>
          <w:color w:val="000000"/>
          <w:sz w:val="24"/>
          <w:szCs w:val="24"/>
          <w:shd w:val="clear" w:color="auto" w:fill="FFFFFF"/>
        </w:rPr>
      </w:pPr>
      <w:r w:rsidRPr="00641401">
        <w:rPr>
          <w:rFonts w:asciiTheme="minorHAnsi" w:hAnsiTheme="minorHAnsi"/>
          <w:color w:val="000000"/>
          <w:sz w:val="24"/>
          <w:szCs w:val="24"/>
          <w:shd w:val="clear" w:color="auto" w:fill="FFFFFF"/>
        </w:rPr>
        <w:t>Η παροχή ίσων ευκαιριών μάθησης σε όλους τους πολίτες</w:t>
      </w:r>
    </w:p>
    <w:p w:rsidR="00641401" w:rsidRPr="00641401" w:rsidRDefault="00641401" w:rsidP="002D5CC7">
      <w:pPr>
        <w:pStyle w:val="a9"/>
        <w:numPr>
          <w:ilvl w:val="0"/>
          <w:numId w:val="5"/>
        </w:numPr>
        <w:spacing w:after="0" w:line="360" w:lineRule="auto"/>
        <w:rPr>
          <w:rFonts w:asciiTheme="minorHAnsi" w:hAnsiTheme="minorHAnsi"/>
          <w:color w:val="000000"/>
          <w:sz w:val="24"/>
          <w:szCs w:val="24"/>
          <w:shd w:val="clear" w:color="auto" w:fill="FFFFFF"/>
        </w:rPr>
      </w:pPr>
      <w:r w:rsidRPr="00641401">
        <w:rPr>
          <w:rFonts w:asciiTheme="minorHAnsi" w:hAnsiTheme="minorHAnsi"/>
          <w:color w:val="000000"/>
          <w:sz w:val="24"/>
          <w:szCs w:val="24"/>
          <w:shd w:val="clear" w:color="auto" w:fill="FFFFFF"/>
        </w:rPr>
        <w:t>Η ενίσχυση της ικανότητας για προσαρμογή των πολιτών στις απαιτήσεις ενός συνεχώς εξελισσ</w:t>
      </w:r>
      <w:r w:rsidR="002A3763">
        <w:rPr>
          <w:rFonts w:asciiTheme="minorHAnsi" w:hAnsiTheme="minorHAnsi"/>
          <w:color w:val="000000"/>
          <w:sz w:val="24"/>
          <w:szCs w:val="24"/>
          <w:shd w:val="clear" w:color="auto" w:fill="FFFFFF"/>
        </w:rPr>
        <w:t>όμενου εργασιακού και κοινωνικο</w:t>
      </w:r>
      <w:r w:rsidRPr="00641401">
        <w:rPr>
          <w:rFonts w:asciiTheme="minorHAnsi" w:hAnsiTheme="minorHAnsi"/>
          <w:color w:val="000000"/>
          <w:sz w:val="24"/>
          <w:szCs w:val="24"/>
          <w:shd w:val="clear" w:color="auto" w:fill="FFFFFF"/>
        </w:rPr>
        <w:t>οικονομικού περιβάλλοντος</w:t>
      </w:r>
    </w:p>
    <w:p w:rsidR="00641401" w:rsidRPr="00F45DE4" w:rsidRDefault="00641401" w:rsidP="002D5CC7">
      <w:pPr>
        <w:pStyle w:val="a9"/>
        <w:numPr>
          <w:ilvl w:val="0"/>
          <w:numId w:val="5"/>
        </w:numPr>
        <w:spacing w:line="360" w:lineRule="auto"/>
        <w:rPr>
          <w:rFonts w:asciiTheme="minorHAnsi" w:hAnsiTheme="minorHAnsi"/>
          <w:sz w:val="24"/>
          <w:szCs w:val="24"/>
        </w:rPr>
      </w:pPr>
      <w:r w:rsidRPr="00F45DE4">
        <w:rPr>
          <w:rFonts w:asciiTheme="minorHAnsi" w:hAnsiTheme="minorHAnsi"/>
          <w:color w:val="000000"/>
          <w:sz w:val="24"/>
          <w:szCs w:val="24"/>
          <w:shd w:val="clear" w:color="auto" w:fill="FFFFFF"/>
        </w:rPr>
        <w:t xml:space="preserve">Η ανάπτυξη της ενεργού ιδιότητας του πολίτη </w:t>
      </w:r>
      <w:r w:rsidRPr="00F45DE4">
        <w:rPr>
          <w:rFonts w:asciiTheme="minorHAnsi" w:hAnsiTheme="minorHAnsi"/>
          <w:sz w:val="24"/>
          <w:szCs w:val="24"/>
        </w:rPr>
        <w:t>(Φραγκούλης,</w:t>
      </w:r>
      <w:r w:rsidR="0041609A">
        <w:rPr>
          <w:rFonts w:asciiTheme="minorHAnsi" w:hAnsiTheme="minorHAnsi"/>
          <w:sz w:val="24"/>
          <w:szCs w:val="24"/>
        </w:rPr>
        <w:t xml:space="preserve"> </w:t>
      </w:r>
      <w:r w:rsidRPr="00F45DE4">
        <w:rPr>
          <w:rFonts w:asciiTheme="minorHAnsi" w:hAnsiTheme="minorHAnsi"/>
          <w:sz w:val="24"/>
          <w:szCs w:val="24"/>
        </w:rPr>
        <w:t>2014</w:t>
      </w:r>
      <w:r w:rsidR="0041609A" w:rsidRPr="00E20B2B">
        <w:rPr>
          <w:sz w:val="24"/>
          <w:szCs w:val="24"/>
        </w:rPr>
        <w:t>·</w:t>
      </w:r>
      <w:r w:rsidR="0041609A" w:rsidRPr="00314B60">
        <w:rPr>
          <w:sz w:val="24"/>
          <w:szCs w:val="24"/>
        </w:rPr>
        <w:t xml:space="preserve"> </w:t>
      </w:r>
      <w:r w:rsidRPr="00F45DE4">
        <w:rPr>
          <w:rFonts w:asciiTheme="minorHAnsi" w:hAnsiTheme="minorHAnsi"/>
          <w:sz w:val="24"/>
          <w:szCs w:val="24"/>
        </w:rPr>
        <w:t xml:space="preserve"> Φραγκούλης, 2015)</w:t>
      </w:r>
    </w:p>
    <w:p w:rsidR="00F45DE4" w:rsidRPr="00F45DE4" w:rsidRDefault="00641401" w:rsidP="002D5CC7">
      <w:pPr>
        <w:spacing w:line="360" w:lineRule="auto"/>
        <w:ind w:firstLine="454"/>
        <w:jc w:val="both"/>
        <w:rPr>
          <w:b/>
          <w:iCs/>
          <w:sz w:val="24"/>
          <w:szCs w:val="24"/>
          <w:shd w:val="clear" w:color="auto" w:fill="FFFFFF"/>
        </w:rPr>
      </w:pPr>
      <w:r w:rsidRPr="00F45DE4">
        <w:rPr>
          <w:sz w:val="24"/>
          <w:szCs w:val="24"/>
        </w:rPr>
        <w:t>Σ</w:t>
      </w:r>
      <w:r w:rsidR="00E82B58" w:rsidRPr="00F45DE4">
        <w:rPr>
          <w:sz w:val="24"/>
          <w:szCs w:val="24"/>
        </w:rPr>
        <w:t>ύμφωνα και με την επίσημη ιστοσελίδα των Κ.Δ.Β.Μ. «</w:t>
      </w:r>
      <w:r w:rsidR="00E82B58" w:rsidRPr="002D5CC7">
        <w:rPr>
          <w:i/>
          <w:iCs/>
          <w:sz w:val="24"/>
          <w:szCs w:val="24"/>
          <w:shd w:val="clear" w:color="auto" w:fill="FFFFFF"/>
        </w:rPr>
        <w:t>η μάθηση που παρέχεται στα κατά τόπους Προγράμματα των Κ.Δ.Β.Μ. είναι προσαρμοσμένη στις ανάγκες της εκπαίδευσης ενηλίκων, δίνοντα</w:t>
      </w:r>
      <w:r w:rsidRPr="002D5CC7">
        <w:rPr>
          <w:i/>
          <w:iCs/>
          <w:sz w:val="24"/>
          <w:szCs w:val="24"/>
          <w:shd w:val="clear" w:color="auto" w:fill="FFFFFF"/>
        </w:rPr>
        <w:t>ς προτεραιότητα στις ανάγκες των εκπαιδευόμενων</w:t>
      </w:r>
      <w:r w:rsidR="002D5CC7">
        <w:rPr>
          <w:iCs/>
          <w:sz w:val="24"/>
          <w:szCs w:val="24"/>
          <w:shd w:val="clear" w:color="auto" w:fill="FFFFFF"/>
        </w:rPr>
        <w:t>»</w:t>
      </w:r>
      <w:r w:rsidR="00E82B58" w:rsidRPr="00F45DE4">
        <w:rPr>
          <w:iCs/>
          <w:sz w:val="24"/>
          <w:szCs w:val="24"/>
          <w:shd w:val="clear" w:color="auto" w:fill="FFFFFF"/>
        </w:rPr>
        <w:t>.</w:t>
      </w:r>
      <w:r w:rsidRPr="00F45DE4">
        <w:rPr>
          <w:sz w:val="24"/>
          <w:szCs w:val="24"/>
        </w:rPr>
        <w:t xml:space="preserve"> Βασική προϋπόθεση για τη συμμετοχή των ενηλίκων στα προαναφερόμενα προγράμματα αποτελεί το προσωπικό τους ενδιαφέρον καθώς και η επιθυμία τους για ενεργό συμμετοχή στη μαθησιακή διαδικασία.</w:t>
      </w:r>
      <w:r w:rsidR="00F45DE4" w:rsidRPr="00F45DE4">
        <w:rPr>
          <w:b/>
          <w:iCs/>
          <w:sz w:val="24"/>
          <w:szCs w:val="24"/>
          <w:shd w:val="clear" w:color="auto" w:fill="FFFFFF"/>
        </w:rPr>
        <w:t xml:space="preserve"> </w:t>
      </w:r>
    </w:p>
    <w:p w:rsidR="00F45DE4" w:rsidRDefault="00F45DE4" w:rsidP="00F45DE4">
      <w:pPr>
        <w:spacing w:line="240" w:lineRule="auto"/>
        <w:ind w:firstLine="454"/>
        <w:jc w:val="both"/>
        <w:rPr>
          <w:b/>
          <w:iCs/>
          <w:sz w:val="24"/>
          <w:szCs w:val="24"/>
          <w:shd w:val="clear" w:color="auto" w:fill="FFFFFF"/>
        </w:rPr>
      </w:pPr>
    </w:p>
    <w:p w:rsidR="00641401" w:rsidRPr="0042186F" w:rsidRDefault="00F45DE4" w:rsidP="002D5CC7">
      <w:pPr>
        <w:pStyle w:val="a9"/>
        <w:numPr>
          <w:ilvl w:val="0"/>
          <w:numId w:val="6"/>
        </w:numPr>
        <w:spacing w:line="360" w:lineRule="auto"/>
        <w:rPr>
          <w:b/>
          <w:iCs/>
          <w:sz w:val="24"/>
          <w:szCs w:val="24"/>
          <w:shd w:val="clear" w:color="auto" w:fill="FFFFFF"/>
        </w:rPr>
      </w:pPr>
      <w:r w:rsidRPr="0042186F">
        <w:rPr>
          <w:b/>
          <w:iCs/>
          <w:sz w:val="24"/>
          <w:szCs w:val="24"/>
          <w:shd w:val="clear" w:color="auto" w:fill="FFFFFF"/>
        </w:rPr>
        <w:t>Το Πρόγραμμα «Αγροτική Επιχειρηματικότητα- Μάρκετινγκ Αγροτικ</w:t>
      </w:r>
      <w:r w:rsidR="00C52D87" w:rsidRPr="0042186F">
        <w:rPr>
          <w:b/>
          <w:iCs/>
          <w:sz w:val="24"/>
          <w:szCs w:val="24"/>
          <w:shd w:val="clear" w:color="auto" w:fill="FFFFFF"/>
        </w:rPr>
        <w:t xml:space="preserve">ών </w:t>
      </w:r>
      <w:r w:rsidRPr="0042186F">
        <w:rPr>
          <w:b/>
          <w:iCs/>
          <w:sz w:val="24"/>
          <w:szCs w:val="24"/>
          <w:shd w:val="clear" w:color="auto" w:fill="FFFFFF"/>
        </w:rPr>
        <w:t>Προϊόντων»</w:t>
      </w:r>
    </w:p>
    <w:p w:rsidR="00C52D87" w:rsidRPr="00F45DE4" w:rsidRDefault="00E82B58" w:rsidP="00314B60">
      <w:pPr>
        <w:autoSpaceDE w:val="0"/>
        <w:autoSpaceDN w:val="0"/>
        <w:adjustRightInd w:val="0"/>
        <w:spacing w:after="0" w:line="360" w:lineRule="auto"/>
        <w:ind w:firstLine="720"/>
        <w:jc w:val="both"/>
        <w:rPr>
          <w:sz w:val="24"/>
          <w:szCs w:val="24"/>
        </w:rPr>
      </w:pPr>
      <w:r w:rsidRPr="00F45DE4">
        <w:rPr>
          <w:i/>
          <w:iCs/>
          <w:sz w:val="24"/>
          <w:szCs w:val="24"/>
          <w:shd w:val="clear" w:color="auto" w:fill="FFFFFF"/>
        </w:rPr>
        <w:t xml:space="preserve"> </w:t>
      </w:r>
      <w:r w:rsidR="0042186F">
        <w:rPr>
          <w:sz w:val="24"/>
          <w:szCs w:val="24"/>
          <w:shd w:val="clear" w:color="auto" w:fill="FFFFFF"/>
        </w:rPr>
        <w:t xml:space="preserve">Το </w:t>
      </w:r>
      <w:r w:rsidRPr="00F45DE4">
        <w:rPr>
          <w:sz w:val="24"/>
          <w:szCs w:val="24"/>
          <w:shd w:val="clear" w:color="auto" w:fill="FFFFFF"/>
        </w:rPr>
        <w:t xml:space="preserve">Πρόγραμμα </w:t>
      </w:r>
      <w:r w:rsidRPr="00F45DE4">
        <w:rPr>
          <w:sz w:val="24"/>
          <w:szCs w:val="24"/>
        </w:rPr>
        <w:t>«</w:t>
      </w:r>
      <w:r w:rsidRPr="00F45DE4">
        <w:rPr>
          <w:i/>
          <w:iCs/>
          <w:sz w:val="24"/>
          <w:szCs w:val="24"/>
        </w:rPr>
        <w:t>Αγροτικ</w:t>
      </w:r>
      <w:r w:rsidR="0042186F">
        <w:rPr>
          <w:i/>
          <w:iCs/>
          <w:sz w:val="24"/>
          <w:szCs w:val="24"/>
        </w:rPr>
        <w:t xml:space="preserve">ή </w:t>
      </w:r>
      <w:r w:rsidR="00D36C4A">
        <w:rPr>
          <w:i/>
          <w:iCs/>
          <w:sz w:val="24"/>
          <w:szCs w:val="24"/>
        </w:rPr>
        <w:t xml:space="preserve">Επιχειρηματικότητα-Μάρκετινγκ </w:t>
      </w:r>
      <w:r w:rsidRPr="00F45DE4">
        <w:rPr>
          <w:i/>
          <w:iCs/>
          <w:sz w:val="24"/>
          <w:szCs w:val="24"/>
        </w:rPr>
        <w:t xml:space="preserve">Αγροτικών </w:t>
      </w:r>
      <w:r w:rsidR="0042186F" w:rsidRPr="00F45DE4">
        <w:rPr>
          <w:i/>
          <w:iCs/>
          <w:sz w:val="24"/>
          <w:szCs w:val="24"/>
        </w:rPr>
        <w:t>Προϊόντων</w:t>
      </w:r>
      <w:r w:rsidRPr="00F45DE4">
        <w:rPr>
          <w:sz w:val="24"/>
          <w:szCs w:val="24"/>
          <w:shd w:val="clear" w:color="auto" w:fill="FFFFFF"/>
        </w:rPr>
        <w:t xml:space="preserve">» είναι συνολικής διάρκειας 25 ωρών και απευθύνεται σε όλους όσους επιθυμούν να αποκτήσουν βασικές γνώσεις και δεξιότητες στο συγκεκριμένο θεματικό πεδίο. Αξίζει να επισημανθεί ότι στη περίοδο διενέργειας της παρούσας έρευνας, δεν υπήρχε προκαθορισμένο διδακτικό υλικό για τους εκπαιδευτές που θα καλούνταν να διδάξουν στο συγκεκριμένο Πρόγραμμα. Κατά συνέπεια, επαφίονταν στη διακριτική ευχέρεια του κάθε εκπαιδευτή να επιλέξει τις επιμέρους θεματικές ενότητες του </w:t>
      </w:r>
      <w:r w:rsidR="009B004D" w:rsidRPr="00F45DE4">
        <w:rPr>
          <w:sz w:val="24"/>
          <w:szCs w:val="24"/>
          <w:shd w:val="clear" w:color="auto" w:fill="FFFFFF"/>
        </w:rPr>
        <w:t>Προγράμματος καθώς και τις εκπαιδευ</w:t>
      </w:r>
      <w:r w:rsidRPr="00F45DE4">
        <w:rPr>
          <w:sz w:val="24"/>
          <w:szCs w:val="24"/>
          <w:shd w:val="clear" w:color="auto" w:fill="FFFFFF"/>
        </w:rPr>
        <w:t>τικές τεχνι</w:t>
      </w:r>
      <w:r w:rsidR="00F45DE4" w:rsidRPr="00F45DE4">
        <w:rPr>
          <w:sz w:val="24"/>
          <w:szCs w:val="24"/>
          <w:shd w:val="clear" w:color="auto" w:fill="FFFFFF"/>
        </w:rPr>
        <w:t xml:space="preserve">κές που θα αξιοποιούσε για </w:t>
      </w:r>
      <w:r w:rsidRPr="00F45DE4">
        <w:rPr>
          <w:sz w:val="24"/>
          <w:szCs w:val="24"/>
          <w:shd w:val="clear" w:color="auto" w:fill="FFFFFF"/>
        </w:rPr>
        <w:t>τη διδασκαλία κάθε ενότητας.</w:t>
      </w:r>
      <w:r w:rsidR="00F45DE4" w:rsidRPr="00F45DE4">
        <w:rPr>
          <w:sz w:val="24"/>
          <w:szCs w:val="24"/>
        </w:rPr>
        <w:t xml:space="preserve"> Στο πλαίσιο υλοποίησης του προαναφερόμενου προγράμματος και με στόχο την ενεργητική συμμετοχή των εκπαιδευόμενων στη μαθ</w:t>
      </w:r>
      <w:r w:rsidR="00F45DE4">
        <w:rPr>
          <w:sz w:val="24"/>
          <w:szCs w:val="24"/>
        </w:rPr>
        <w:t xml:space="preserve">ησιακή διαδικασία αξιοποιούνται </w:t>
      </w:r>
      <w:r w:rsidR="00F45DE4" w:rsidRPr="00F45DE4">
        <w:rPr>
          <w:sz w:val="24"/>
          <w:szCs w:val="24"/>
        </w:rPr>
        <w:t>βιωματικές συμμετοχικές τεχνικές εκπαίδευσης.</w:t>
      </w:r>
    </w:p>
    <w:p w:rsidR="00314B60" w:rsidRDefault="00E82B58" w:rsidP="00314B60">
      <w:pPr>
        <w:autoSpaceDE w:val="0"/>
        <w:autoSpaceDN w:val="0"/>
        <w:adjustRightInd w:val="0"/>
        <w:spacing w:after="0" w:line="360" w:lineRule="auto"/>
        <w:ind w:firstLine="720"/>
        <w:jc w:val="both"/>
        <w:rPr>
          <w:sz w:val="24"/>
          <w:szCs w:val="24"/>
        </w:rPr>
      </w:pPr>
      <w:r w:rsidRPr="00314B60">
        <w:rPr>
          <w:sz w:val="24"/>
          <w:szCs w:val="24"/>
        </w:rPr>
        <w:t>Με δεδομένο ότι οι</w:t>
      </w:r>
      <w:r>
        <w:rPr>
          <w:sz w:val="24"/>
          <w:szCs w:val="24"/>
          <w:shd w:val="clear" w:color="auto" w:fill="FFFFFF"/>
        </w:rPr>
        <w:t xml:space="preserve"> ενήλικοι εκπαιδευόμενοι, οι οποίοι αποτελούν βασικό δομικό στοιχείο σε κάθε διεργασία δια βίου μάθησης, παρουσιάζουν μια σειρά από </w:t>
      </w:r>
      <w:r>
        <w:rPr>
          <w:sz w:val="24"/>
          <w:szCs w:val="24"/>
          <w:shd w:val="clear" w:color="auto" w:fill="FFFFFF"/>
        </w:rPr>
        <w:lastRenderedPageBreak/>
        <w:t>ιδιαίτερα χαρακτηριστικά (Κόκκος, 2005</w:t>
      </w:r>
      <w:r w:rsidRPr="00E20B2B">
        <w:rPr>
          <w:sz w:val="24"/>
          <w:szCs w:val="24"/>
        </w:rPr>
        <w:t>·</w:t>
      </w:r>
      <w:r>
        <w:rPr>
          <w:sz w:val="24"/>
          <w:szCs w:val="24"/>
          <w:shd w:val="clear" w:color="auto" w:fill="FFFFFF"/>
        </w:rPr>
        <w:t xml:space="preserve"> </w:t>
      </w:r>
      <w:r>
        <w:rPr>
          <w:sz w:val="24"/>
          <w:szCs w:val="24"/>
          <w:shd w:val="clear" w:color="auto" w:fill="FFFFFF"/>
          <w:lang w:val="en-US"/>
        </w:rPr>
        <w:t>Knowles</w:t>
      </w:r>
      <w:r>
        <w:rPr>
          <w:sz w:val="24"/>
          <w:szCs w:val="24"/>
          <w:shd w:val="clear" w:color="auto" w:fill="FFFFFF"/>
        </w:rPr>
        <w:t xml:space="preserve">, </w:t>
      </w:r>
      <w:r>
        <w:rPr>
          <w:sz w:val="24"/>
          <w:szCs w:val="24"/>
          <w:shd w:val="clear" w:color="auto" w:fill="FFFFFF"/>
          <w:lang w:val="en-US"/>
        </w:rPr>
        <w:t>Holton</w:t>
      </w:r>
      <w:r w:rsidRPr="00F55A8D">
        <w:rPr>
          <w:sz w:val="24"/>
          <w:szCs w:val="24"/>
          <w:shd w:val="clear" w:color="auto" w:fill="FFFFFF"/>
        </w:rPr>
        <w:t xml:space="preserve"> </w:t>
      </w:r>
      <w:r w:rsidRPr="007F7057">
        <w:rPr>
          <w:sz w:val="24"/>
          <w:szCs w:val="24"/>
        </w:rPr>
        <w:t>&amp;</w:t>
      </w:r>
      <w:r w:rsidRPr="00901269">
        <w:rPr>
          <w:sz w:val="24"/>
          <w:szCs w:val="24"/>
        </w:rPr>
        <w:t xml:space="preserve"> </w:t>
      </w:r>
      <w:r>
        <w:rPr>
          <w:sz w:val="24"/>
          <w:szCs w:val="24"/>
          <w:shd w:val="clear" w:color="auto" w:fill="FFFFFF"/>
          <w:lang w:val="en-US"/>
        </w:rPr>
        <w:t>Swanson</w:t>
      </w:r>
      <w:r w:rsidRPr="00F55A8D">
        <w:rPr>
          <w:sz w:val="24"/>
          <w:szCs w:val="24"/>
          <w:shd w:val="clear" w:color="auto" w:fill="FFFFFF"/>
        </w:rPr>
        <w:t>, 2012</w:t>
      </w:r>
      <w:r w:rsidRPr="00E20B2B">
        <w:rPr>
          <w:sz w:val="24"/>
          <w:szCs w:val="24"/>
        </w:rPr>
        <w:t>·</w:t>
      </w:r>
      <w:r w:rsidRPr="00C82401">
        <w:rPr>
          <w:sz w:val="24"/>
          <w:szCs w:val="24"/>
        </w:rPr>
        <w:t xml:space="preserve"> </w:t>
      </w:r>
      <w:r>
        <w:rPr>
          <w:sz w:val="24"/>
          <w:szCs w:val="24"/>
          <w:lang w:val="en-US"/>
        </w:rPr>
        <w:t>Rogers</w:t>
      </w:r>
      <w:r w:rsidRPr="006D0B98">
        <w:rPr>
          <w:sz w:val="24"/>
          <w:szCs w:val="24"/>
        </w:rPr>
        <w:t xml:space="preserve"> </w:t>
      </w:r>
      <w:r w:rsidRPr="00C82401">
        <w:rPr>
          <w:sz w:val="24"/>
          <w:szCs w:val="24"/>
        </w:rPr>
        <w:t xml:space="preserve">&amp; </w:t>
      </w:r>
      <w:r w:rsidRPr="00314B60">
        <w:rPr>
          <w:sz w:val="24"/>
          <w:szCs w:val="24"/>
        </w:rPr>
        <w:t>Horrocks</w:t>
      </w:r>
      <w:r>
        <w:rPr>
          <w:sz w:val="24"/>
          <w:szCs w:val="24"/>
        </w:rPr>
        <w:t>,</w:t>
      </w:r>
      <w:r w:rsidRPr="006D0B98">
        <w:rPr>
          <w:sz w:val="24"/>
          <w:szCs w:val="24"/>
        </w:rPr>
        <w:t xml:space="preserve"> </w:t>
      </w:r>
      <w:r w:rsidRPr="00C82401">
        <w:rPr>
          <w:sz w:val="24"/>
          <w:szCs w:val="24"/>
        </w:rPr>
        <w:t>2010</w:t>
      </w:r>
      <w:r w:rsidRPr="00314B60">
        <w:rPr>
          <w:sz w:val="24"/>
          <w:szCs w:val="24"/>
        </w:rPr>
        <w:t xml:space="preserve">), οι εκπαιδευτές ενηλίκων οφείλουν να προσαρμόζουν αναλόγως την εφαρμοζόμενη διδακτική μεθοδολογία. </w:t>
      </w:r>
    </w:p>
    <w:p w:rsidR="00F45DE4" w:rsidRPr="006D0B98" w:rsidRDefault="00F45DE4" w:rsidP="00314B60">
      <w:pPr>
        <w:autoSpaceDE w:val="0"/>
        <w:autoSpaceDN w:val="0"/>
        <w:adjustRightInd w:val="0"/>
        <w:spacing w:after="0" w:line="360" w:lineRule="auto"/>
        <w:ind w:firstLine="720"/>
        <w:jc w:val="both"/>
        <w:rPr>
          <w:sz w:val="24"/>
          <w:szCs w:val="24"/>
        </w:rPr>
      </w:pPr>
      <w:r>
        <w:rPr>
          <w:sz w:val="24"/>
          <w:szCs w:val="24"/>
        </w:rPr>
        <w:t>Τ</w:t>
      </w:r>
      <w:r w:rsidRPr="000F2C5A">
        <w:rPr>
          <w:sz w:val="24"/>
          <w:szCs w:val="24"/>
        </w:rPr>
        <w:t>α τελευταία χρόνια, τόσο στη διεθνή όσο και στην εγχώρια επιστημονική βιβλιογραφία, έχουν καταγραφεί αρκετές έρευνες οι οποίες συνδέουν</w:t>
      </w:r>
      <w:r w:rsidRPr="00477344">
        <w:rPr>
          <w:sz w:val="24"/>
          <w:szCs w:val="24"/>
        </w:rPr>
        <w:t xml:space="preserve"> </w:t>
      </w:r>
      <w:r>
        <w:rPr>
          <w:sz w:val="24"/>
          <w:szCs w:val="24"/>
        </w:rPr>
        <w:t>τη δια βίου μάθηση με</w:t>
      </w:r>
      <w:r w:rsidRPr="000F2C5A">
        <w:rPr>
          <w:sz w:val="24"/>
          <w:szCs w:val="24"/>
        </w:rPr>
        <w:t xml:space="preserve"> την αγροτι</w:t>
      </w:r>
      <w:r>
        <w:rPr>
          <w:sz w:val="24"/>
          <w:szCs w:val="24"/>
        </w:rPr>
        <w:t>κή επιχειρηματικότητα</w:t>
      </w:r>
      <w:r w:rsidRPr="000F2C5A">
        <w:rPr>
          <w:sz w:val="24"/>
          <w:szCs w:val="24"/>
        </w:rPr>
        <w:t>. Οι περισσότερες από αυτές τις έρευνες εστιάζουν στη σημασία που έχουν οι εκπαιδευτικές δράσεις προώθησης της αγροτικής επιχειρηματικότητας (</w:t>
      </w:r>
      <w:r>
        <w:rPr>
          <w:sz w:val="24"/>
          <w:szCs w:val="24"/>
          <w:lang w:val="en-US"/>
        </w:rPr>
        <w:t>Karlan</w:t>
      </w:r>
      <w:r w:rsidRPr="000573AA">
        <w:rPr>
          <w:sz w:val="24"/>
          <w:szCs w:val="24"/>
        </w:rPr>
        <w:t xml:space="preserve"> &amp; </w:t>
      </w:r>
      <w:r>
        <w:rPr>
          <w:sz w:val="24"/>
          <w:szCs w:val="24"/>
          <w:lang w:val="en-US"/>
        </w:rPr>
        <w:t>Valdivia</w:t>
      </w:r>
      <w:r w:rsidRPr="000573AA">
        <w:rPr>
          <w:sz w:val="24"/>
          <w:szCs w:val="24"/>
        </w:rPr>
        <w:t>, 2011</w:t>
      </w:r>
      <w:r w:rsidRPr="000F2C5A">
        <w:rPr>
          <w:sz w:val="24"/>
          <w:szCs w:val="24"/>
        </w:rPr>
        <w:t>)</w:t>
      </w:r>
      <w:r>
        <w:rPr>
          <w:sz w:val="24"/>
          <w:szCs w:val="24"/>
        </w:rPr>
        <w:t>,</w:t>
      </w:r>
      <w:r w:rsidRPr="000F2C5A">
        <w:rPr>
          <w:sz w:val="24"/>
          <w:szCs w:val="24"/>
        </w:rPr>
        <w:t xml:space="preserve"> υπερτονίζουν τις δυσκολίες που αντιμετωπίζουν οι ενήλικοι εκπαιδευόμενοι (συνήθως εν ενεργεία αγρότες) οι </w:t>
      </w:r>
      <w:r w:rsidRPr="00A21814">
        <w:rPr>
          <w:sz w:val="24"/>
          <w:szCs w:val="24"/>
        </w:rPr>
        <w:t>οποίοι προσέρχονται σε διαδικασίες δια βίου μάθησης  (</w:t>
      </w:r>
      <w:r w:rsidRPr="00A21814">
        <w:rPr>
          <w:sz w:val="24"/>
          <w:szCs w:val="24"/>
          <w:lang w:val="en-US"/>
        </w:rPr>
        <w:t>Meccheri</w:t>
      </w:r>
      <w:r w:rsidRPr="00A21814">
        <w:rPr>
          <w:sz w:val="24"/>
          <w:szCs w:val="24"/>
        </w:rPr>
        <w:t xml:space="preserve"> </w:t>
      </w:r>
      <w:r w:rsidRPr="00E20B2B">
        <w:rPr>
          <w:sz w:val="24"/>
          <w:szCs w:val="24"/>
        </w:rPr>
        <w:t>&amp;</w:t>
      </w:r>
      <w:r w:rsidRPr="00A21814">
        <w:rPr>
          <w:sz w:val="24"/>
          <w:szCs w:val="24"/>
        </w:rPr>
        <w:t xml:space="preserve"> </w:t>
      </w:r>
      <w:r w:rsidRPr="00A21814">
        <w:rPr>
          <w:sz w:val="24"/>
          <w:szCs w:val="24"/>
          <w:lang w:val="en-US"/>
        </w:rPr>
        <w:t>Pelloni</w:t>
      </w:r>
      <w:r w:rsidRPr="00A21814">
        <w:rPr>
          <w:sz w:val="24"/>
          <w:szCs w:val="24"/>
        </w:rPr>
        <w:t>, 2006) και προτείνουν διάφορες δράσεις διασύνδεσης της</w:t>
      </w:r>
      <w:r w:rsidRPr="006A1A91">
        <w:rPr>
          <w:sz w:val="24"/>
          <w:szCs w:val="24"/>
        </w:rPr>
        <w:t xml:space="preserve"> </w:t>
      </w:r>
      <w:r>
        <w:rPr>
          <w:sz w:val="24"/>
          <w:szCs w:val="24"/>
        </w:rPr>
        <w:t>δια βίου μάθησης με την αγροτική</w:t>
      </w:r>
      <w:r w:rsidRPr="00A21814">
        <w:rPr>
          <w:sz w:val="24"/>
          <w:szCs w:val="24"/>
        </w:rPr>
        <w:t xml:space="preserve"> επιχειρηματικότητ</w:t>
      </w:r>
      <w:r>
        <w:rPr>
          <w:sz w:val="24"/>
          <w:szCs w:val="24"/>
        </w:rPr>
        <w:t>α και τη γεωργική εκπαίδευση (Χαρατσάρη, 2011</w:t>
      </w:r>
      <w:r w:rsidRPr="00E20B2B">
        <w:rPr>
          <w:sz w:val="24"/>
          <w:szCs w:val="24"/>
        </w:rPr>
        <w:t>·</w:t>
      </w:r>
      <w:r>
        <w:rPr>
          <w:sz w:val="24"/>
          <w:szCs w:val="24"/>
        </w:rPr>
        <w:t xml:space="preserve"> Κουλαουζίδης </w:t>
      </w:r>
      <w:r w:rsidRPr="009338F8">
        <w:rPr>
          <w:sz w:val="24"/>
          <w:szCs w:val="24"/>
        </w:rPr>
        <w:t>&amp;</w:t>
      </w:r>
      <w:r>
        <w:rPr>
          <w:sz w:val="24"/>
          <w:szCs w:val="24"/>
        </w:rPr>
        <w:t xml:space="preserve"> Κουτσουρής, 2005). </w:t>
      </w:r>
      <w:r w:rsidRPr="00A21814">
        <w:rPr>
          <w:sz w:val="24"/>
          <w:szCs w:val="24"/>
        </w:rPr>
        <w:t xml:space="preserve">Από την άλλη, δεν έχουν πραγματοποιηθεί </w:t>
      </w:r>
      <w:r>
        <w:rPr>
          <w:sz w:val="24"/>
          <w:szCs w:val="24"/>
        </w:rPr>
        <w:t xml:space="preserve">εκτεταμένες </w:t>
      </w:r>
      <w:r w:rsidRPr="00A21814">
        <w:rPr>
          <w:sz w:val="24"/>
          <w:szCs w:val="24"/>
        </w:rPr>
        <w:t xml:space="preserve">έρευνες που να επικεντρώνουν στη διδακτική μεθοδολογία που ακολουθείται στη διδασκαλία των επιμέρους θεματικών πεδίων της αγροτικής επιχειρηματικότητας και ειδικότερα στις απόψεις και τις αντιλήψεις των ίδιων των </w:t>
      </w:r>
      <w:r>
        <w:rPr>
          <w:sz w:val="24"/>
          <w:szCs w:val="24"/>
        </w:rPr>
        <w:t>εκπαιδευομένων</w:t>
      </w:r>
      <w:r w:rsidRPr="00A21814">
        <w:rPr>
          <w:sz w:val="24"/>
          <w:szCs w:val="24"/>
        </w:rPr>
        <w:t>, στοι</w:t>
      </w:r>
      <w:r>
        <w:rPr>
          <w:sz w:val="24"/>
          <w:szCs w:val="24"/>
        </w:rPr>
        <w:t>χείο το οποίο αποτέλεσε πρόσθετο</w:t>
      </w:r>
      <w:r w:rsidRPr="00A21814">
        <w:rPr>
          <w:sz w:val="24"/>
          <w:szCs w:val="24"/>
        </w:rPr>
        <w:t xml:space="preserve"> κίνητρο για τη διενέργεια της συγκεκριμένης έρευνας.  </w:t>
      </w:r>
    </w:p>
    <w:p w:rsidR="00F45DE4" w:rsidRDefault="00F45DE4" w:rsidP="00F45DE4">
      <w:pPr>
        <w:autoSpaceDE w:val="0"/>
        <w:autoSpaceDN w:val="0"/>
        <w:adjustRightInd w:val="0"/>
        <w:spacing w:after="0" w:line="240" w:lineRule="auto"/>
        <w:ind w:firstLine="720"/>
        <w:jc w:val="both"/>
        <w:rPr>
          <w:sz w:val="24"/>
          <w:szCs w:val="24"/>
          <w:shd w:val="clear" w:color="auto" w:fill="FFFFFF"/>
        </w:rPr>
      </w:pPr>
    </w:p>
    <w:p w:rsidR="00E0466E" w:rsidRDefault="00E0466E" w:rsidP="00E0466E">
      <w:pPr>
        <w:pStyle w:val="a9"/>
        <w:numPr>
          <w:ilvl w:val="0"/>
          <w:numId w:val="6"/>
        </w:numPr>
        <w:autoSpaceDE w:val="0"/>
        <w:autoSpaceDN w:val="0"/>
        <w:adjustRightInd w:val="0"/>
        <w:spacing w:after="0" w:line="240" w:lineRule="auto"/>
        <w:rPr>
          <w:b/>
          <w:sz w:val="24"/>
          <w:szCs w:val="24"/>
          <w:shd w:val="clear" w:color="auto" w:fill="FFFFFF"/>
        </w:rPr>
      </w:pPr>
      <w:r w:rsidRPr="00E0466E">
        <w:rPr>
          <w:b/>
          <w:sz w:val="24"/>
          <w:szCs w:val="24"/>
          <w:shd w:val="clear" w:color="auto" w:fill="FFFFFF"/>
        </w:rPr>
        <w:t xml:space="preserve">Βιωματική Μάθηση </w:t>
      </w:r>
    </w:p>
    <w:p w:rsidR="00E0466E" w:rsidRDefault="00E0466E" w:rsidP="00E0466E">
      <w:pPr>
        <w:autoSpaceDE w:val="0"/>
        <w:autoSpaceDN w:val="0"/>
        <w:adjustRightInd w:val="0"/>
        <w:spacing w:after="0" w:line="240" w:lineRule="auto"/>
        <w:rPr>
          <w:b/>
          <w:sz w:val="24"/>
          <w:szCs w:val="24"/>
          <w:shd w:val="clear" w:color="auto" w:fill="FFFFFF"/>
        </w:rPr>
      </w:pPr>
    </w:p>
    <w:p w:rsidR="00FF289E" w:rsidRPr="00E2676C" w:rsidRDefault="00FF289E" w:rsidP="002D5CC7">
      <w:pPr>
        <w:pStyle w:val="nikos"/>
        <w:ind w:firstLine="540"/>
        <w:rPr>
          <w:rFonts w:asciiTheme="minorHAnsi" w:hAnsiTheme="minorHAnsi"/>
          <w:sz w:val="24"/>
          <w:szCs w:val="24"/>
        </w:rPr>
      </w:pPr>
      <w:r w:rsidRPr="00FF289E">
        <w:rPr>
          <w:rFonts w:asciiTheme="minorHAnsi" w:hAnsiTheme="minorHAnsi"/>
          <w:sz w:val="24"/>
          <w:szCs w:val="24"/>
        </w:rPr>
        <w:t xml:space="preserve">Στην απλούστερη μορφή της, βιωματική μάθηση είναι η μάθηση μέσα από την κατάλληλη αξιοποίηση της εμπειρίας, ή αλλιώς η μάθηση μέσα από την πράξη. Μάθηση μέσα από την εμπειρία σημαίνει ότι οι εκπαιδευόμενοι πρώτα εκτίθενται σε μια εμπειρία και μετά ενθαρρύνονται να αναστοχαστούν πάνω σε αυτή και να αναπτύξουν νέες γνώσεις, νέες ικανότητες, νέες δεξιότητες, νέες στάσεις και συμπεριφορές </w:t>
      </w:r>
      <w:r w:rsidRPr="00E2676C">
        <w:rPr>
          <w:rFonts w:asciiTheme="minorHAnsi" w:hAnsiTheme="minorHAnsi"/>
          <w:sz w:val="24"/>
          <w:szCs w:val="24"/>
        </w:rPr>
        <w:t>(Φίλλιπς,</w:t>
      </w:r>
      <w:r w:rsidR="002D5CC7">
        <w:rPr>
          <w:rFonts w:asciiTheme="minorHAnsi" w:hAnsiTheme="minorHAnsi"/>
          <w:sz w:val="24"/>
          <w:szCs w:val="24"/>
        </w:rPr>
        <w:t xml:space="preserve"> </w:t>
      </w:r>
      <w:r w:rsidRPr="00E2676C">
        <w:rPr>
          <w:rFonts w:asciiTheme="minorHAnsi" w:hAnsiTheme="minorHAnsi"/>
          <w:sz w:val="24"/>
          <w:szCs w:val="24"/>
        </w:rPr>
        <w:t>2004:4).</w:t>
      </w:r>
      <w:r w:rsidRPr="00E2676C">
        <w:rPr>
          <w:rFonts w:asciiTheme="minorHAnsi" w:hAnsiTheme="minorHAnsi"/>
          <w:b/>
          <w:sz w:val="24"/>
          <w:szCs w:val="24"/>
        </w:rPr>
        <w:t xml:space="preserve"> </w:t>
      </w:r>
      <w:r w:rsidRPr="00E2676C">
        <w:rPr>
          <w:rFonts w:asciiTheme="minorHAnsi" w:hAnsiTheme="minorHAnsi"/>
          <w:sz w:val="24"/>
          <w:szCs w:val="24"/>
        </w:rPr>
        <w:t>Σε αυτή την περίπτωση οι εκπαιδευόμενοι απαιτείται περισσότερο να πράττουν παρά να ακούν και μάλιστα καλούνται να σκεφτούν  και να αναστοχαστούν σχετικά με όσα έκαναν (</w:t>
      </w:r>
      <w:r w:rsidRPr="00E2676C">
        <w:rPr>
          <w:rFonts w:asciiTheme="minorHAnsi" w:hAnsiTheme="minorHAnsi"/>
          <w:sz w:val="24"/>
          <w:szCs w:val="24"/>
          <w:lang w:val="en-US"/>
        </w:rPr>
        <w:t>Jackson</w:t>
      </w:r>
      <w:r w:rsidRPr="00E2676C">
        <w:rPr>
          <w:rFonts w:asciiTheme="minorHAnsi" w:hAnsiTheme="minorHAnsi"/>
          <w:sz w:val="24"/>
          <w:szCs w:val="24"/>
        </w:rPr>
        <w:t xml:space="preserve"> &amp;</w:t>
      </w:r>
      <w:r w:rsidR="0041609A">
        <w:rPr>
          <w:rFonts w:asciiTheme="minorHAnsi" w:hAnsiTheme="minorHAnsi"/>
          <w:sz w:val="24"/>
          <w:szCs w:val="24"/>
        </w:rPr>
        <w:t xml:space="preserve"> </w:t>
      </w:r>
      <w:r w:rsidRPr="00E2676C">
        <w:rPr>
          <w:rFonts w:asciiTheme="minorHAnsi" w:hAnsiTheme="minorHAnsi"/>
          <w:sz w:val="24"/>
          <w:szCs w:val="24"/>
          <w:lang w:val="en-US"/>
        </w:rPr>
        <w:t>Caffarela</w:t>
      </w:r>
      <w:r w:rsidRPr="00E2676C">
        <w:rPr>
          <w:rFonts w:asciiTheme="minorHAnsi" w:hAnsiTheme="minorHAnsi"/>
          <w:sz w:val="24"/>
          <w:szCs w:val="24"/>
        </w:rPr>
        <w:t>,</w:t>
      </w:r>
      <w:r w:rsidR="0041609A">
        <w:rPr>
          <w:rFonts w:asciiTheme="minorHAnsi" w:hAnsiTheme="minorHAnsi"/>
          <w:sz w:val="24"/>
          <w:szCs w:val="24"/>
        </w:rPr>
        <w:t xml:space="preserve"> </w:t>
      </w:r>
      <w:r w:rsidRPr="00E2676C">
        <w:rPr>
          <w:rFonts w:asciiTheme="minorHAnsi" w:hAnsiTheme="minorHAnsi"/>
          <w:sz w:val="24"/>
          <w:szCs w:val="24"/>
        </w:rPr>
        <w:t>1994).</w:t>
      </w:r>
    </w:p>
    <w:p w:rsidR="00FF289E" w:rsidRPr="00E2676C" w:rsidRDefault="00FF289E" w:rsidP="002D5CC7">
      <w:pPr>
        <w:pStyle w:val="nikos"/>
        <w:ind w:firstLine="540"/>
        <w:rPr>
          <w:rFonts w:asciiTheme="minorHAnsi" w:hAnsiTheme="minorHAnsi"/>
          <w:sz w:val="24"/>
          <w:szCs w:val="24"/>
        </w:rPr>
      </w:pPr>
      <w:r w:rsidRPr="00FF289E">
        <w:rPr>
          <w:rFonts w:asciiTheme="minorHAnsi" w:hAnsiTheme="minorHAnsi"/>
          <w:color w:val="000000"/>
          <w:sz w:val="24"/>
          <w:szCs w:val="24"/>
        </w:rPr>
        <w:t xml:space="preserve">Αν επιχειρούσαμε να δώσουμε έναν ορισμό της βιωματικής μάθησης θα υποστηρίζαμε πως με τον όρο βιωματική μάθηση αναφερόμαστε στη διαδικασία εκείνη σύμφωνα με την οποία οι εκπαιδευόμενοι καλούνται να </w:t>
      </w:r>
      <w:r w:rsidRPr="00FF289E">
        <w:rPr>
          <w:rFonts w:asciiTheme="minorHAnsi" w:hAnsiTheme="minorHAnsi"/>
          <w:i/>
          <w:iCs/>
          <w:color w:val="000000"/>
          <w:sz w:val="24"/>
          <w:szCs w:val="24"/>
        </w:rPr>
        <w:t>ζήσουν</w:t>
      </w:r>
      <w:r w:rsidRPr="00FF289E">
        <w:rPr>
          <w:rFonts w:asciiTheme="minorHAnsi" w:hAnsiTheme="minorHAnsi"/>
          <w:color w:val="000000"/>
          <w:sz w:val="24"/>
          <w:szCs w:val="24"/>
        </w:rPr>
        <w:t xml:space="preserve"> και </w:t>
      </w:r>
      <w:r w:rsidRPr="00FF289E">
        <w:rPr>
          <w:rFonts w:asciiTheme="minorHAnsi" w:hAnsiTheme="minorHAnsi"/>
          <w:i/>
          <w:iCs/>
          <w:color w:val="000000"/>
          <w:sz w:val="24"/>
          <w:szCs w:val="24"/>
        </w:rPr>
        <w:t xml:space="preserve">ενσυνείδητα </w:t>
      </w:r>
      <w:r w:rsidRPr="00FF289E">
        <w:rPr>
          <w:rFonts w:asciiTheme="minorHAnsi" w:hAnsiTheme="minorHAnsi"/>
          <w:color w:val="000000"/>
          <w:sz w:val="24"/>
          <w:szCs w:val="24"/>
        </w:rPr>
        <w:t xml:space="preserve">να κατανοήσουν τις </w:t>
      </w:r>
      <w:r w:rsidRPr="00FF289E">
        <w:rPr>
          <w:rFonts w:asciiTheme="minorHAnsi" w:hAnsiTheme="minorHAnsi"/>
          <w:i/>
          <w:iCs/>
          <w:color w:val="000000"/>
          <w:sz w:val="24"/>
          <w:szCs w:val="24"/>
        </w:rPr>
        <w:t>δικές τους σκέψεις</w:t>
      </w:r>
      <w:r w:rsidRPr="00FF289E">
        <w:rPr>
          <w:rFonts w:asciiTheme="minorHAnsi" w:hAnsiTheme="minorHAnsi"/>
          <w:color w:val="000000"/>
          <w:sz w:val="24"/>
          <w:szCs w:val="24"/>
        </w:rPr>
        <w:t xml:space="preserve">, </w:t>
      </w:r>
      <w:r w:rsidRPr="00FF289E">
        <w:rPr>
          <w:rFonts w:asciiTheme="minorHAnsi" w:hAnsiTheme="minorHAnsi"/>
          <w:i/>
          <w:iCs/>
          <w:color w:val="000000"/>
          <w:sz w:val="24"/>
          <w:szCs w:val="24"/>
        </w:rPr>
        <w:t>συναισθήματα</w:t>
      </w:r>
      <w:r w:rsidRPr="00FF289E">
        <w:rPr>
          <w:rFonts w:asciiTheme="minorHAnsi" w:hAnsiTheme="minorHAnsi"/>
          <w:color w:val="000000"/>
          <w:sz w:val="24"/>
          <w:szCs w:val="24"/>
        </w:rPr>
        <w:t xml:space="preserve">, </w:t>
      </w:r>
      <w:r w:rsidRPr="00FF289E">
        <w:rPr>
          <w:rFonts w:asciiTheme="minorHAnsi" w:hAnsiTheme="minorHAnsi"/>
          <w:i/>
          <w:iCs/>
          <w:color w:val="000000"/>
          <w:sz w:val="24"/>
          <w:szCs w:val="24"/>
        </w:rPr>
        <w:t>δράσεις</w:t>
      </w:r>
      <w:r w:rsidRPr="00FF289E">
        <w:rPr>
          <w:rFonts w:asciiTheme="minorHAnsi" w:hAnsiTheme="minorHAnsi"/>
          <w:color w:val="000000"/>
          <w:sz w:val="24"/>
          <w:szCs w:val="24"/>
        </w:rPr>
        <w:t xml:space="preserve"> και </w:t>
      </w:r>
      <w:r w:rsidRPr="00FF289E">
        <w:rPr>
          <w:rFonts w:asciiTheme="minorHAnsi" w:hAnsiTheme="minorHAnsi"/>
          <w:i/>
          <w:iCs/>
          <w:color w:val="000000"/>
          <w:sz w:val="24"/>
          <w:szCs w:val="24"/>
        </w:rPr>
        <w:lastRenderedPageBreak/>
        <w:t>αντιδράσεις</w:t>
      </w:r>
      <w:r w:rsidRPr="00FF289E">
        <w:rPr>
          <w:rFonts w:asciiTheme="minorHAnsi" w:hAnsiTheme="minorHAnsi"/>
          <w:color w:val="000000"/>
          <w:sz w:val="24"/>
          <w:szCs w:val="24"/>
        </w:rPr>
        <w:t xml:space="preserve"> σε μία κατάσταση. Αυτό μπορεί να γίνει είτε με το να μοιραστούν απλά μια δική τους εμπειρία σχετική με το γνωστικό αντικείμενο, είτε με το να συμμετέχουν στην αναπαράσταση μίας κατάστασης – αληθινής ή φανταστικής – την </w:t>
      </w:r>
      <w:r w:rsidRPr="00E2676C">
        <w:rPr>
          <w:rFonts w:asciiTheme="minorHAnsi" w:hAnsiTheme="minorHAnsi"/>
          <w:sz w:val="24"/>
          <w:szCs w:val="24"/>
        </w:rPr>
        <w:t>οποία εισάγει ο εκπαιδευτής με τη μορφή ενός γεγονότος ή περιστατικού κλπ., και η οποία προσφέρεται προκειμένου οι συμμετέχοντες να κατανοήσουν βαθύτερα τις παραμέτρους της κατάστασης και να αναπτύξουν τις σχετικές ικανότητές τους (Πολέμη, 2003: 100).</w:t>
      </w:r>
    </w:p>
    <w:p w:rsidR="00FF289E" w:rsidRPr="00E2676C" w:rsidRDefault="00FF289E" w:rsidP="00B41F04">
      <w:pPr>
        <w:pStyle w:val="nikos"/>
        <w:ind w:firstLine="540"/>
        <w:rPr>
          <w:rFonts w:asciiTheme="minorHAnsi" w:hAnsiTheme="minorHAnsi"/>
          <w:sz w:val="24"/>
          <w:szCs w:val="24"/>
        </w:rPr>
      </w:pPr>
      <w:r w:rsidRPr="00E2676C">
        <w:rPr>
          <w:rFonts w:asciiTheme="minorHAnsi" w:hAnsiTheme="minorHAnsi"/>
          <w:sz w:val="24"/>
          <w:szCs w:val="24"/>
        </w:rPr>
        <w:t xml:space="preserve">Σύμφωνα με το θεωρητικό μοντέλο του </w:t>
      </w:r>
      <w:r w:rsidRPr="00E2676C">
        <w:rPr>
          <w:rFonts w:asciiTheme="minorHAnsi" w:hAnsiTheme="minorHAnsi"/>
          <w:sz w:val="24"/>
          <w:szCs w:val="24"/>
          <w:lang w:val="en-US"/>
        </w:rPr>
        <w:t>D</w:t>
      </w:r>
      <w:r w:rsidRPr="00E2676C">
        <w:rPr>
          <w:rFonts w:asciiTheme="minorHAnsi" w:hAnsiTheme="minorHAnsi"/>
          <w:sz w:val="24"/>
          <w:szCs w:val="24"/>
        </w:rPr>
        <w:t xml:space="preserve">. </w:t>
      </w:r>
      <w:r w:rsidRPr="00E2676C">
        <w:rPr>
          <w:rFonts w:asciiTheme="minorHAnsi" w:hAnsiTheme="minorHAnsi"/>
          <w:sz w:val="24"/>
          <w:szCs w:val="24"/>
          <w:lang w:val="en-US"/>
        </w:rPr>
        <w:t>Kolb</w:t>
      </w:r>
      <w:r w:rsidRPr="00E2676C">
        <w:rPr>
          <w:rFonts w:asciiTheme="minorHAnsi" w:hAnsiTheme="minorHAnsi"/>
          <w:sz w:val="24"/>
          <w:szCs w:val="24"/>
        </w:rPr>
        <w:t>, (</w:t>
      </w:r>
      <w:r w:rsidRPr="00E2676C">
        <w:rPr>
          <w:rFonts w:asciiTheme="minorHAnsi" w:hAnsiTheme="minorHAnsi"/>
          <w:sz w:val="24"/>
          <w:szCs w:val="24"/>
          <w:lang w:val="en-US"/>
        </w:rPr>
        <w:t>Kolb</w:t>
      </w:r>
      <w:r w:rsidRPr="00E2676C">
        <w:rPr>
          <w:rFonts w:asciiTheme="minorHAnsi" w:hAnsiTheme="minorHAnsi"/>
          <w:sz w:val="24"/>
          <w:szCs w:val="24"/>
        </w:rPr>
        <w:t xml:space="preserve">, 1984), η διαδικασία της βιωματικής μάθησης μπορεί να περιγραφεί ως ένας κύκλος τεσσάρων σταδίων που περιλαμβάνει τέσσερις μαθησιακές λειτουργίες – </w:t>
      </w:r>
      <w:r w:rsidRPr="00E2676C">
        <w:rPr>
          <w:rFonts w:asciiTheme="minorHAnsi" w:hAnsiTheme="minorHAnsi"/>
          <w:i/>
          <w:iCs/>
          <w:sz w:val="24"/>
          <w:szCs w:val="24"/>
        </w:rPr>
        <w:t>την εμπειρία</w:t>
      </w:r>
      <w:r w:rsidRPr="00E2676C">
        <w:rPr>
          <w:rFonts w:asciiTheme="minorHAnsi" w:hAnsiTheme="minorHAnsi"/>
          <w:sz w:val="24"/>
          <w:szCs w:val="24"/>
        </w:rPr>
        <w:t xml:space="preserve">, </w:t>
      </w:r>
      <w:r w:rsidRPr="00E2676C">
        <w:rPr>
          <w:rFonts w:asciiTheme="minorHAnsi" w:hAnsiTheme="minorHAnsi"/>
          <w:i/>
          <w:iCs/>
          <w:sz w:val="24"/>
          <w:szCs w:val="24"/>
        </w:rPr>
        <w:t>τη στοχαστική παρατήρηση</w:t>
      </w:r>
      <w:r w:rsidRPr="00E2676C">
        <w:rPr>
          <w:rFonts w:asciiTheme="minorHAnsi" w:hAnsiTheme="minorHAnsi"/>
          <w:sz w:val="24"/>
          <w:szCs w:val="24"/>
        </w:rPr>
        <w:t xml:space="preserve">, </w:t>
      </w:r>
      <w:r w:rsidRPr="00E2676C">
        <w:rPr>
          <w:rFonts w:asciiTheme="minorHAnsi" w:hAnsiTheme="minorHAnsi"/>
          <w:i/>
          <w:iCs/>
          <w:sz w:val="24"/>
          <w:szCs w:val="24"/>
        </w:rPr>
        <w:t>τη γενίκευση</w:t>
      </w:r>
      <w:r w:rsidRPr="00E2676C">
        <w:rPr>
          <w:rFonts w:asciiTheme="minorHAnsi" w:hAnsiTheme="minorHAnsi"/>
          <w:sz w:val="24"/>
          <w:szCs w:val="24"/>
        </w:rPr>
        <w:t xml:space="preserve"> και </w:t>
      </w:r>
      <w:r w:rsidRPr="00E2676C">
        <w:rPr>
          <w:rFonts w:asciiTheme="minorHAnsi" w:hAnsiTheme="minorHAnsi"/>
          <w:i/>
          <w:iCs/>
          <w:sz w:val="24"/>
          <w:szCs w:val="24"/>
        </w:rPr>
        <w:t>τον πειραματισμό</w:t>
      </w:r>
      <w:r w:rsidRPr="00E2676C">
        <w:rPr>
          <w:rFonts w:asciiTheme="minorHAnsi" w:hAnsiTheme="minorHAnsi"/>
          <w:sz w:val="24"/>
          <w:szCs w:val="24"/>
        </w:rPr>
        <w:t xml:space="preserve">. Κάθε φάση της κυκλικής αυτής διαδικασίας συνδέεται άμεσα με την προηγούμενη και την επόμενη, αν κάποια από αυτές δεν υλοποιηθεί σε ικανοποιητικό βαθμό, θα επηρεάσει αρνητικά τη συνολική διαδικασία μάθησης που στηρίζεται στο βίωμα. Κάθε μαθησιακή διαδικασία ξεκινάει από μία συγκεκριμένη εμπειρία επάνω στην οποία οι εκπαιδευόμενοι, αφού τη ζήσουν, καλούνται να αναστοχαστούν. Από τα συμπεράσματα που θα βγουν θα προκύψουν θεωρητικές αρχές και γενικεύσεις για το τι τελικά έχει επιτευχθεί ως μάθηση. Μέσα από αυτή τη διαδικασία οι εκπαιδευόμενοι με τον πειραματισμό θα δοκιμάσουν ότι έμαθαν στην πράξη. Έτσι δημιουργείται μια νέα εμπειρία, και άρα με την ολοκλήρωση ενός πρώτου κύκλου βιωματικής μάθησης δίνεται το έναυσμα για έναν καινούριο κύκλο. </w:t>
      </w:r>
    </w:p>
    <w:p w:rsidR="00B2782E" w:rsidRDefault="00FF289E" w:rsidP="00B2782E">
      <w:pPr>
        <w:pStyle w:val="nikos"/>
        <w:ind w:firstLine="540"/>
        <w:rPr>
          <w:rFonts w:asciiTheme="minorHAnsi" w:hAnsiTheme="minorHAnsi"/>
          <w:sz w:val="24"/>
          <w:szCs w:val="24"/>
        </w:rPr>
      </w:pPr>
      <w:r w:rsidRPr="00E2676C">
        <w:rPr>
          <w:rFonts w:asciiTheme="minorHAnsi" w:hAnsiTheme="minorHAnsi"/>
          <w:sz w:val="24"/>
          <w:szCs w:val="24"/>
        </w:rPr>
        <w:t>Ο Jarvis εμβαθύνει ακόμα περισσότερ</w:t>
      </w:r>
      <w:r w:rsidR="0041609A">
        <w:rPr>
          <w:rFonts w:asciiTheme="minorHAnsi" w:hAnsiTheme="minorHAnsi"/>
          <w:sz w:val="24"/>
          <w:szCs w:val="24"/>
        </w:rPr>
        <w:t xml:space="preserve">ο στο μοντέλο του Kolb (Merriam </w:t>
      </w:r>
      <w:r w:rsidRPr="00E2676C">
        <w:rPr>
          <w:rFonts w:asciiTheme="minorHAnsi" w:hAnsiTheme="minorHAnsi"/>
          <w:sz w:val="24"/>
          <w:szCs w:val="24"/>
        </w:rPr>
        <w:t xml:space="preserve">&amp; Caffarella, 1999: 225-226, 284) υποστηρίζοντας ότι οι άνθρωποι δεν είναι απλοί αποδέκτες των νέων γνώσεων, και εμπειριών. Αντίθετα, αλληλεπιδρούν με το κοινωνικό περιβάλλον, συντελώντας στη διαμόρφωση της κοινωνικής πραγματικότητας. Αυτό λοιπόν που θα αποτελέσει κινητήρια δύναμη για τη μάθηση είναι η δυσαρμονία που εμφανίζεται ανάμεσα στις παρούσες εμπειρίες του ατόμου και στην ερμηνεία που είχε δώσει σε ανάλογες εμπειρίες παλιότερα (Jarvis,1999:69-71). Από τη δυσαρμονία αυτή (δηλαδή το νέο βίωμα) είναι δυνατόν να προκύψει μάθηση. </w:t>
      </w:r>
    </w:p>
    <w:p w:rsidR="00E82B58" w:rsidRPr="00B2782E" w:rsidRDefault="00E82B58" w:rsidP="00B2782E">
      <w:pPr>
        <w:pStyle w:val="nikos"/>
        <w:ind w:firstLine="540"/>
        <w:rPr>
          <w:rFonts w:asciiTheme="minorHAnsi" w:hAnsiTheme="minorHAnsi" w:cstheme="minorHAnsi"/>
          <w:sz w:val="24"/>
          <w:szCs w:val="24"/>
        </w:rPr>
      </w:pPr>
      <w:r w:rsidRPr="00B2782E">
        <w:rPr>
          <w:rFonts w:asciiTheme="minorHAnsi" w:hAnsiTheme="minorHAnsi" w:cstheme="minorHAnsi"/>
          <w:sz w:val="24"/>
          <w:szCs w:val="24"/>
        </w:rPr>
        <w:t>Σύμφωνα με έρευνες που έχουν διενεργηθεί στο χώρο της εκπαίδευσης ενηλίκων</w:t>
      </w:r>
      <w:r w:rsidR="00FF289E" w:rsidRPr="00B2782E">
        <w:rPr>
          <w:rFonts w:asciiTheme="minorHAnsi" w:hAnsiTheme="minorHAnsi" w:cstheme="minorHAnsi"/>
          <w:sz w:val="24"/>
          <w:szCs w:val="24"/>
        </w:rPr>
        <w:t xml:space="preserve"> σχετικά με την αξιοποίηση της βιωματικής μάθησης και των αντίστοιχων συμμετοχικών εκπαιδευτικών τεχνικών</w:t>
      </w:r>
      <w:r w:rsidRPr="00B2782E">
        <w:rPr>
          <w:rFonts w:asciiTheme="minorHAnsi" w:hAnsiTheme="minorHAnsi" w:cstheme="minorHAnsi"/>
          <w:sz w:val="24"/>
          <w:szCs w:val="24"/>
        </w:rPr>
        <w:t xml:space="preserve">, τεχνικές όπως η συζήτηση, οι ομάδες </w:t>
      </w:r>
      <w:r w:rsidRPr="00B2782E">
        <w:rPr>
          <w:rFonts w:asciiTheme="minorHAnsi" w:hAnsiTheme="minorHAnsi" w:cstheme="minorHAnsi"/>
          <w:sz w:val="24"/>
          <w:szCs w:val="24"/>
        </w:rPr>
        <w:lastRenderedPageBreak/>
        <w:t xml:space="preserve">εργασίας, ο καταιγισμός ιδεών, η μελέτη περίπτωσης, το παιχνίδι ρόλων και η προσομοίωση είναι περισσότερο αποτελεσματικές και ως εκ τούτου θα πρέπει να προτιμούνται από τους εκπαιδευτές στις επιμέρους μαθησιακές διαδικασίες </w:t>
      </w:r>
      <w:r w:rsidRPr="00B2782E">
        <w:rPr>
          <w:rFonts w:asciiTheme="minorHAnsi" w:hAnsiTheme="minorHAnsi" w:cstheme="minorHAnsi"/>
          <w:sz w:val="24"/>
          <w:szCs w:val="24"/>
          <w:shd w:val="clear" w:color="auto" w:fill="FFFFFF"/>
        </w:rPr>
        <w:t>(</w:t>
      </w:r>
      <w:r w:rsidRPr="00B2782E">
        <w:rPr>
          <w:rFonts w:asciiTheme="minorHAnsi" w:hAnsiTheme="minorHAnsi" w:cstheme="minorHAnsi"/>
          <w:sz w:val="24"/>
          <w:szCs w:val="24"/>
          <w:shd w:val="clear" w:color="auto" w:fill="FFFFFF"/>
          <w:lang w:val="en-US"/>
        </w:rPr>
        <w:t>Knowles</w:t>
      </w:r>
      <w:r w:rsidRPr="00B2782E">
        <w:rPr>
          <w:rFonts w:asciiTheme="minorHAnsi" w:hAnsiTheme="minorHAnsi" w:cstheme="minorHAnsi"/>
          <w:sz w:val="24"/>
          <w:szCs w:val="24"/>
          <w:shd w:val="clear" w:color="auto" w:fill="FFFFFF"/>
        </w:rPr>
        <w:t xml:space="preserve"> </w:t>
      </w:r>
      <w:r w:rsidRPr="00B2782E">
        <w:rPr>
          <w:rFonts w:asciiTheme="minorHAnsi" w:hAnsiTheme="minorHAnsi" w:cstheme="minorHAnsi"/>
          <w:sz w:val="24"/>
          <w:szCs w:val="24"/>
          <w:shd w:val="clear" w:color="auto" w:fill="FFFFFF"/>
          <w:lang w:val="en-US"/>
        </w:rPr>
        <w:t>et</w:t>
      </w:r>
      <w:r w:rsidRPr="00B2782E">
        <w:rPr>
          <w:rFonts w:asciiTheme="minorHAnsi" w:hAnsiTheme="minorHAnsi" w:cstheme="minorHAnsi"/>
          <w:sz w:val="24"/>
          <w:szCs w:val="24"/>
          <w:shd w:val="clear" w:color="auto" w:fill="FFFFFF"/>
        </w:rPr>
        <w:t xml:space="preserve"> </w:t>
      </w:r>
      <w:r w:rsidRPr="00B2782E">
        <w:rPr>
          <w:rFonts w:asciiTheme="minorHAnsi" w:hAnsiTheme="minorHAnsi" w:cstheme="minorHAnsi"/>
          <w:sz w:val="24"/>
          <w:szCs w:val="24"/>
          <w:shd w:val="clear" w:color="auto" w:fill="FFFFFF"/>
          <w:lang w:val="en-US"/>
        </w:rPr>
        <w:t>al</w:t>
      </w:r>
      <w:r w:rsidRPr="00B2782E">
        <w:rPr>
          <w:rFonts w:asciiTheme="minorHAnsi" w:hAnsiTheme="minorHAnsi" w:cstheme="minorHAnsi"/>
          <w:sz w:val="24"/>
          <w:szCs w:val="24"/>
          <w:shd w:val="clear" w:color="auto" w:fill="FFFFFF"/>
        </w:rPr>
        <w:t>., 2012</w:t>
      </w:r>
      <w:r w:rsidRPr="00B2782E">
        <w:rPr>
          <w:rFonts w:asciiTheme="minorHAnsi" w:hAnsiTheme="minorHAnsi" w:cstheme="minorHAnsi"/>
          <w:sz w:val="24"/>
          <w:szCs w:val="24"/>
        </w:rPr>
        <w:t>·</w:t>
      </w:r>
      <w:r w:rsidRPr="00B2782E">
        <w:rPr>
          <w:rFonts w:asciiTheme="minorHAnsi" w:hAnsiTheme="minorHAnsi" w:cstheme="minorHAnsi"/>
          <w:sz w:val="24"/>
          <w:szCs w:val="24"/>
          <w:shd w:val="clear" w:color="auto" w:fill="FFFFFF"/>
        </w:rPr>
        <w:t xml:space="preserve"> Ιωάννου </w:t>
      </w:r>
      <w:r w:rsidRPr="00B2782E">
        <w:rPr>
          <w:rFonts w:asciiTheme="minorHAnsi" w:hAnsiTheme="minorHAnsi" w:cstheme="minorHAnsi"/>
          <w:sz w:val="24"/>
          <w:szCs w:val="24"/>
        </w:rPr>
        <w:t>&amp;</w:t>
      </w:r>
      <w:r w:rsidRPr="00B2782E">
        <w:rPr>
          <w:rFonts w:asciiTheme="minorHAnsi" w:hAnsiTheme="minorHAnsi" w:cstheme="minorHAnsi"/>
          <w:sz w:val="24"/>
          <w:szCs w:val="24"/>
          <w:shd w:val="clear" w:color="auto" w:fill="FFFFFF"/>
        </w:rPr>
        <w:t xml:space="preserve"> Αθανασούλα-Ρέππα, 2008</w:t>
      </w:r>
      <w:r w:rsidRPr="00B2782E">
        <w:rPr>
          <w:rFonts w:asciiTheme="minorHAnsi" w:hAnsiTheme="minorHAnsi" w:cstheme="minorHAnsi"/>
          <w:sz w:val="24"/>
          <w:szCs w:val="24"/>
        </w:rPr>
        <w:t>·</w:t>
      </w:r>
      <w:r w:rsidRPr="00B2782E">
        <w:rPr>
          <w:rFonts w:asciiTheme="minorHAnsi" w:hAnsiTheme="minorHAnsi" w:cstheme="minorHAnsi"/>
        </w:rPr>
        <w:t xml:space="preserve"> </w:t>
      </w:r>
      <w:r w:rsidRPr="00B2782E">
        <w:rPr>
          <w:rFonts w:asciiTheme="minorHAnsi" w:hAnsiTheme="minorHAnsi" w:cstheme="minorHAnsi"/>
          <w:sz w:val="24"/>
          <w:szCs w:val="24"/>
          <w:lang w:val="en-US"/>
        </w:rPr>
        <w:t>MacKeracher</w:t>
      </w:r>
      <w:r w:rsidRPr="00B2782E">
        <w:rPr>
          <w:rFonts w:asciiTheme="minorHAnsi" w:hAnsiTheme="minorHAnsi" w:cstheme="minorHAnsi"/>
          <w:sz w:val="24"/>
          <w:szCs w:val="24"/>
        </w:rPr>
        <w:t>, 2004</w:t>
      </w:r>
      <w:r w:rsidRPr="00B2782E">
        <w:rPr>
          <w:rFonts w:asciiTheme="minorHAnsi" w:hAnsiTheme="minorHAnsi" w:cstheme="minorHAnsi"/>
          <w:sz w:val="24"/>
          <w:szCs w:val="24"/>
          <w:shd w:val="clear" w:color="auto" w:fill="FFFFFF"/>
        </w:rPr>
        <w:t xml:space="preserve">). Στο πλαίσιο αυτό, και σύμφωνα με τις βασικές αρχές μάθησης ενηλίκων, οι εκπαιδευτές των </w:t>
      </w:r>
      <w:r w:rsidRPr="00B2782E">
        <w:rPr>
          <w:rFonts w:asciiTheme="minorHAnsi" w:hAnsiTheme="minorHAnsi" w:cstheme="minorHAnsi"/>
          <w:sz w:val="24"/>
          <w:szCs w:val="24"/>
        </w:rPr>
        <w:t xml:space="preserve">Κ.Δ.Β.Μ καλούνται να υιοθετήσουν τις κατάλληλες κατά περίσταση τεχνικές προκειμένου να εξασφαλίσουν τη διαμόρφωση ενός θετικού μαθησιακού περιβάλλοντος και την ενεργό συμμετοχή των εκπαιδευομένων (Μάρκου, 2014). </w:t>
      </w:r>
    </w:p>
    <w:p w:rsidR="00E82B58" w:rsidRPr="00793623" w:rsidRDefault="00E82B58" w:rsidP="00B41F04">
      <w:pPr>
        <w:autoSpaceDE w:val="0"/>
        <w:autoSpaceDN w:val="0"/>
        <w:adjustRightInd w:val="0"/>
        <w:spacing w:after="0" w:line="360" w:lineRule="auto"/>
        <w:ind w:firstLine="720"/>
        <w:jc w:val="both"/>
        <w:rPr>
          <w:sz w:val="24"/>
          <w:szCs w:val="24"/>
        </w:rPr>
      </w:pPr>
      <w:r>
        <w:rPr>
          <w:sz w:val="24"/>
          <w:szCs w:val="24"/>
        </w:rPr>
        <w:t>Εκ των πραγμάτω</w:t>
      </w:r>
      <w:r w:rsidR="0042186F">
        <w:rPr>
          <w:sz w:val="24"/>
          <w:szCs w:val="24"/>
        </w:rPr>
        <w:t>ν, δεν υπάρχει η «ιδανική</w:t>
      </w:r>
      <w:r w:rsidR="009B004D">
        <w:rPr>
          <w:sz w:val="24"/>
          <w:szCs w:val="24"/>
        </w:rPr>
        <w:t>» εκπαιδευ</w:t>
      </w:r>
      <w:r w:rsidR="00446BEA">
        <w:rPr>
          <w:sz w:val="24"/>
          <w:szCs w:val="24"/>
        </w:rPr>
        <w:t>τ</w:t>
      </w:r>
      <w:r>
        <w:rPr>
          <w:sz w:val="24"/>
          <w:szCs w:val="24"/>
        </w:rPr>
        <w:t>ική τεχνική και η αποτελεσματικότητα κάθε τεχνικής εξαρτάται από τις ιδιαιτερότητες της εκάστοτε περίστασης εφαρμογής της</w:t>
      </w:r>
      <w:r w:rsidRPr="00977F2E">
        <w:rPr>
          <w:sz w:val="24"/>
          <w:szCs w:val="24"/>
          <w:shd w:val="clear" w:color="auto" w:fill="FFFFFF"/>
        </w:rPr>
        <w:t xml:space="preserve"> </w:t>
      </w:r>
      <w:r>
        <w:rPr>
          <w:sz w:val="24"/>
          <w:szCs w:val="24"/>
          <w:shd w:val="clear" w:color="auto" w:fill="FFFFFF"/>
        </w:rPr>
        <w:t>(</w:t>
      </w:r>
      <w:r>
        <w:rPr>
          <w:sz w:val="24"/>
          <w:szCs w:val="24"/>
          <w:shd w:val="clear" w:color="auto" w:fill="FFFFFF"/>
          <w:lang w:val="en-US"/>
        </w:rPr>
        <w:t>Knowles</w:t>
      </w:r>
      <w:r>
        <w:rPr>
          <w:sz w:val="24"/>
          <w:szCs w:val="24"/>
          <w:shd w:val="clear" w:color="auto" w:fill="FFFFFF"/>
        </w:rPr>
        <w:t xml:space="preserve"> </w:t>
      </w:r>
      <w:r>
        <w:rPr>
          <w:sz w:val="24"/>
          <w:szCs w:val="24"/>
          <w:shd w:val="clear" w:color="auto" w:fill="FFFFFF"/>
          <w:lang w:val="en-US"/>
        </w:rPr>
        <w:t>et</w:t>
      </w:r>
      <w:r w:rsidRPr="006A7C4A">
        <w:rPr>
          <w:sz w:val="24"/>
          <w:szCs w:val="24"/>
          <w:shd w:val="clear" w:color="auto" w:fill="FFFFFF"/>
        </w:rPr>
        <w:t xml:space="preserve"> </w:t>
      </w:r>
      <w:r>
        <w:rPr>
          <w:sz w:val="24"/>
          <w:szCs w:val="24"/>
          <w:shd w:val="clear" w:color="auto" w:fill="FFFFFF"/>
          <w:lang w:val="en-US"/>
        </w:rPr>
        <w:t>al</w:t>
      </w:r>
      <w:r w:rsidRPr="006A7C4A">
        <w:rPr>
          <w:sz w:val="24"/>
          <w:szCs w:val="24"/>
          <w:shd w:val="clear" w:color="auto" w:fill="FFFFFF"/>
        </w:rPr>
        <w:t>.</w:t>
      </w:r>
      <w:r>
        <w:rPr>
          <w:sz w:val="24"/>
          <w:szCs w:val="24"/>
          <w:shd w:val="clear" w:color="auto" w:fill="FFFFFF"/>
        </w:rPr>
        <w:t xml:space="preserve">, </w:t>
      </w:r>
      <w:r w:rsidRPr="00F55A8D">
        <w:rPr>
          <w:sz w:val="24"/>
          <w:szCs w:val="24"/>
          <w:shd w:val="clear" w:color="auto" w:fill="FFFFFF"/>
        </w:rPr>
        <w:t>2012</w:t>
      </w:r>
      <w:r w:rsidRPr="00E20B2B">
        <w:rPr>
          <w:sz w:val="24"/>
          <w:szCs w:val="24"/>
        </w:rPr>
        <w:t>·</w:t>
      </w:r>
      <w:r>
        <w:rPr>
          <w:sz w:val="24"/>
          <w:szCs w:val="24"/>
          <w:shd w:val="clear" w:color="auto" w:fill="FFFFFF"/>
        </w:rPr>
        <w:t xml:space="preserve"> </w:t>
      </w:r>
      <w:r>
        <w:rPr>
          <w:sz w:val="24"/>
          <w:szCs w:val="24"/>
          <w:lang w:val="en-US"/>
        </w:rPr>
        <w:t>Rogers</w:t>
      </w:r>
      <w:r w:rsidRPr="00C82401">
        <w:rPr>
          <w:sz w:val="24"/>
          <w:szCs w:val="24"/>
        </w:rPr>
        <w:t xml:space="preserve"> &amp; </w:t>
      </w:r>
      <w:r>
        <w:rPr>
          <w:sz w:val="24"/>
          <w:szCs w:val="24"/>
          <w:lang w:val="en-US"/>
        </w:rPr>
        <w:t>Horrocks</w:t>
      </w:r>
      <w:r w:rsidRPr="00C82401">
        <w:rPr>
          <w:sz w:val="24"/>
          <w:szCs w:val="24"/>
        </w:rPr>
        <w:t>, 2010</w:t>
      </w:r>
      <w:r w:rsidRPr="00E20B2B">
        <w:rPr>
          <w:sz w:val="24"/>
          <w:szCs w:val="24"/>
        </w:rPr>
        <w:t>·</w:t>
      </w:r>
      <w:r w:rsidRPr="00C82401">
        <w:rPr>
          <w:sz w:val="24"/>
          <w:szCs w:val="24"/>
        </w:rPr>
        <w:t xml:space="preserve"> </w:t>
      </w:r>
      <w:r>
        <w:rPr>
          <w:sz w:val="24"/>
          <w:szCs w:val="24"/>
          <w:shd w:val="clear" w:color="auto" w:fill="FFFFFF"/>
        </w:rPr>
        <w:t xml:space="preserve">Ιωάννου </w:t>
      </w:r>
      <w:r w:rsidRPr="007F7057">
        <w:rPr>
          <w:sz w:val="24"/>
          <w:szCs w:val="24"/>
        </w:rPr>
        <w:t>&amp;</w:t>
      </w:r>
      <w:r>
        <w:rPr>
          <w:sz w:val="24"/>
          <w:szCs w:val="24"/>
          <w:shd w:val="clear" w:color="auto" w:fill="FFFFFF"/>
        </w:rPr>
        <w:t xml:space="preserve"> Αθανασούλα-Ρέππα, 2008)</w:t>
      </w:r>
      <w:r>
        <w:rPr>
          <w:sz w:val="24"/>
          <w:szCs w:val="24"/>
        </w:rPr>
        <w:t xml:space="preserve">. Σε κάθε περίπτωση, ο εκπαιδευτής ενηλίκων καλείται να επιλέγει κάθε φορά τον κατάλληλο συνδυασμό τεχνικών έτσι ώστε να εμπλέξει δημιουργικά το σύνολο των </w:t>
      </w:r>
      <w:r w:rsidR="00BD1DAC">
        <w:rPr>
          <w:sz w:val="24"/>
          <w:szCs w:val="24"/>
        </w:rPr>
        <w:t>εκπαιδευομένων</w:t>
      </w:r>
      <w:r>
        <w:rPr>
          <w:sz w:val="24"/>
          <w:szCs w:val="24"/>
        </w:rPr>
        <w:t>, λαμβάνοντας πάντοτε υπόψη τις θεμελιώδεις αρχές εκπαίδευσης ενηλίκων και τη διασύνδεσή τους με τους επιμέρους στόχους του εκπαιδευτικού προγράμματος</w:t>
      </w:r>
      <w:r w:rsidRPr="00B71574">
        <w:rPr>
          <w:sz w:val="24"/>
          <w:szCs w:val="24"/>
        </w:rPr>
        <w:t>.</w:t>
      </w:r>
    </w:p>
    <w:p w:rsidR="00DA7E16" w:rsidRDefault="00DA7E16" w:rsidP="00B41F04">
      <w:pPr>
        <w:autoSpaceDE w:val="0"/>
        <w:autoSpaceDN w:val="0"/>
        <w:adjustRightInd w:val="0"/>
        <w:spacing w:after="0" w:line="360" w:lineRule="auto"/>
        <w:jc w:val="both"/>
        <w:rPr>
          <w:b/>
          <w:bCs/>
          <w:sz w:val="24"/>
          <w:szCs w:val="24"/>
        </w:rPr>
      </w:pPr>
    </w:p>
    <w:p w:rsidR="00E82B58" w:rsidRPr="00C52D87" w:rsidRDefault="00E82B58" w:rsidP="00B41F04">
      <w:pPr>
        <w:pStyle w:val="a9"/>
        <w:numPr>
          <w:ilvl w:val="0"/>
          <w:numId w:val="6"/>
        </w:numPr>
        <w:autoSpaceDE w:val="0"/>
        <w:autoSpaceDN w:val="0"/>
        <w:adjustRightInd w:val="0"/>
        <w:spacing w:after="0" w:line="360" w:lineRule="auto"/>
        <w:rPr>
          <w:b/>
          <w:bCs/>
          <w:sz w:val="24"/>
          <w:szCs w:val="24"/>
        </w:rPr>
      </w:pPr>
      <w:r w:rsidRPr="00C52D87">
        <w:rPr>
          <w:b/>
          <w:bCs/>
          <w:sz w:val="24"/>
          <w:szCs w:val="24"/>
        </w:rPr>
        <w:t>Μεθοδολογία Έρευνας</w:t>
      </w:r>
    </w:p>
    <w:p w:rsidR="0081418A" w:rsidRPr="005141B0" w:rsidRDefault="00E82B58" w:rsidP="005141B0">
      <w:pPr>
        <w:autoSpaceDE w:val="0"/>
        <w:autoSpaceDN w:val="0"/>
        <w:adjustRightInd w:val="0"/>
        <w:spacing w:after="0" w:line="360" w:lineRule="auto"/>
        <w:ind w:firstLine="720"/>
        <w:jc w:val="both"/>
        <w:rPr>
          <w:sz w:val="24"/>
          <w:szCs w:val="24"/>
        </w:rPr>
      </w:pPr>
      <w:r w:rsidRPr="0047285A">
        <w:rPr>
          <w:sz w:val="24"/>
          <w:szCs w:val="24"/>
        </w:rPr>
        <w:t xml:space="preserve">Για τις ανάγκες της συγκεκριμένης εργασίας χρησιμοποιήθηκε ένας συνδυασμός ποιοτικής και ποσοτικής έρευνας με σκοπό την όσο το δυνατόν πληρέστερη διερεύνηση </w:t>
      </w:r>
      <w:r w:rsidR="0047285A" w:rsidRPr="0047285A">
        <w:rPr>
          <w:sz w:val="24"/>
          <w:szCs w:val="24"/>
        </w:rPr>
        <w:t>των</w:t>
      </w:r>
      <w:r w:rsidR="0047285A">
        <w:rPr>
          <w:sz w:val="24"/>
          <w:szCs w:val="24"/>
        </w:rPr>
        <w:t xml:space="preserve"> απόψεων των εκπαιδευομένων σχετικά με τις εκπαιδευτικές τεχνικές που αξιοποιούνται στο πλαίσιο υλοποίησης των Προγραμμάτων Αγροτικής Επιχειρηματικότητας. </w:t>
      </w:r>
      <w:r w:rsidR="0081418A">
        <w:rPr>
          <w:sz w:val="24"/>
          <w:szCs w:val="24"/>
        </w:rPr>
        <w:t xml:space="preserve">Επιμέρους στόχοι της έρευνας, υπήρξαν </w:t>
      </w:r>
      <w:r w:rsidR="00755E66">
        <w:rPr>
          <w:sz w:val="24"/>
          <w:szCs w:val="24"/>
        </w:rPr>
        <w:t>η σκιαγράφηση του προφίλ των ενήλικων εκπαιδευομένων</w:t>
      </w:r>
      <w:r w:rsidR="005141B0">
        <w:rPr>
          <w:sz w:val="24"/>
          <w:szCs w:val="24"/>
        </w:rPr>
        <w:t xml:space="preserve"> και η καταγραφή των απόψεών τους αναφορικά με </w:t>
      </w:r>
      <w:r w:rsidR="0081418A" w:rsidRPr="0081418A">
        <w:rPr>
          <w:sz w:val="24"/>
          <w:szCs w:val="24"/>
        </w:rPr>
        <w:t xml:space="preserve">συγκεκριμένα χαρακτηριστικά των εκπαιδευτών </w:t>
      </w:r>
      <w:r w:rsidR="005141B0">
        <w:rPr>
          <w:sz w:val="24"/>
          <w:szCs w:val="24"/>
        </w:rPr>
        <w:t>τα οποία επιδρούν στην εφαρμοζόμενη διδακτική μεθοδολογία.</w:t>
      </w:r>
    </w:p>
    <w:p w:rsidR="00E82B58" w:rsidRDefault="00E82B58" w:rsidP="00EE5288">
      <w:pPr>
        <w:autoSpaceDE w:val="0"/>
        <w:autoSpaceDN w:val="0"/>
        <w:adjustRightInd w:val="0"/>
        <w:spacing w:after="0" w:line="360" w:lineRule="auto"/>
        <w:ind w:firstLine="720"/>
        <w:jc w:val="both"/>
        <w:rPr>
          <w:sz w:val="24"/>
          <w:szCs w:val="24"/>
        </w:rPr>
      </w:pPr>
      <w:r>
        <w:rPr>
          <w:sz w:val="24"/>
          <w:szCs w:val="24"/>
        </w:rPr>
        <w:t xml:space="preserve">Αρχικά, </w:t>
      </w:r>
      <w:r w:rsidR="00EE5288">
        <w:rPr>
          <w:sz w:val="24"/>
          <w:szCs w:val="24"/>
        </w:rPr>
        <w:t xml:space="preserve">στο πλαίσιο της ποιοτικής έρευνας </w:t>
      </w:r>
      <w:r>
        <w:rPr>
          <w:sz w:val="24"/>
          <w:szCs w:val="24"/>
        </w:rPr>
        <w:t xml:space="preserve">διενεργήθηκαν πέντε εστιασμένες προσωπικές συνεντεύξεις με ένα συμμετέχοντα από κάθε Πρόγραμμα. Σκοπός της ποιοτικής έρευνας ήταν να αναδείξει βασικούς εννοιολογικούς άξονες και να «προετοιμάσει το έδαφος» για τη μετέπειτα διενέργεια της ποσοτικής έρευνας, στοιχειοθετώντας παράλληλα μια πρώτη, διερευνητική καταγραφή των απόψεων των </w:t>
      </w:r>
      <w:r w:rsidR="00BD1DAC">
        <w:rPr>
          <w:sz w:val="24"/>
          <w:szCs w:val="24"/>
        </w:rPr>
        <w:t>εκπαιδευομένων</w:t>
      </w:r>
      <w:r>
        <w:rPr>
          <w:sz w:val="24"/>
          <w:szCs w:val="24"/>
        </w:rPr>
        <w:t xml:space="preserve">. </w:t>
      </w:r>
    </w:p>
    <w:p w:rsidR="00E82B58" w:rsidRDefault="00E82B58" w:rsidP="00B41F04">
      <w:pPr>
        <w:autoSpaceDE w:val="0"/>
        <w:autoSpaceDN w:val="0"/>
        <w:adjustRightInd w:val="0"/>
        <w:spacing w:after="0" w:line="360" w:lineRule="auto"/>
        <w:ind w:firstLine="720"/>
        <w:jc w:val="both"/>
        <w:rPr>
          <w:sz w:val="24"/>
          <w:szCs w:val="24"/>
        </w:rPr>
      </w:pPr>
      <w:r>
        <w:rPr>
          <w:sz w:val="24"/>
          <w:szCs w:val="24"/>
        </w:rPr>
        <w:lastRenderedPageBreak/>
        <w:t>Στη συνέχεια, στο πλαίσιο της ποσοτικής έρευνας χρησιμοποιήθηκε το ερωτηματολόγιο, το οποίο αποτελεί το βασικό ερευνητικό εργαλείο των κοινωνικών επιστημών</w:t>
      </w:r>
      <w:r w:rsidRPr="0087766C">
        <w:rPr>
          <w:rFonts w:eastAsia="SimSun"/>
          <w:sz w:val="24"/>
          <w:szCs w:val="24"/>
          <w:lang w:eastAsia="zh-CN"/>
        </w:rPr>
        <w:t xml:space="preserve"> </w:t>
      </w:r>
      <w:r>
        <w:rPr>
          <w:rFonts w:eastAsia="SimSun"/>
          <w:sz w:val="24"/>
          <w:szCs w:val="24"/>
          <w:lang w:eastAsia="zh-CN"/>
        </w:rPr>
        <w:t>(</w:t>
      </w:r>
      <w:r w:rsidRPr="00B56F8E">
        <w:rPr>
          <w:rFonts w:eastAsia="SimSun"/>
          <w:sz w:val="24"/>
          <w:szCs w:val="24"/>
          <w:lang w:val="en-US" w:eastAsia="zh-CN"/>
        </w:rPr>
        <w:t>Robson</w:t>
      </w:r>
      <w:r w:rsidRPr="0087766C">
        <w:rPr>
          <w:rFonts w:eastAsia="SimSun"/>
          <w:sz w:val="24"/>
          <w:szCs w:val="24"/>
          <w:lang w:eastAsia="zh-CN"/>
        </w:rPr>
        <w:t>, 2010</w:t>
      </w:r>
      <w:r>
        <w:rPr>
          <w:rFonts w:eastAsia="SimSun"/>
          <w:sz w:val="24"/>
          <w:szCs w:val="24"/>
          <w:lang w:eastAsia="zh-CN"/>
        </w:rPr>
        <w:t xml:space="preserve">). Κατά το σχεδιασμό του ερωτηματολογίου, λήφθηκαν υπόψη οι βασικοί στόχοι της έρευνας, τα συμπεράσματα τα οποία εξήχθησαν από τις συνεντεύξεις της ποιοτικής έρευνας καθώς και η σχετική επί του θέματος βιβλιογραφία. Επίσης, </w:t>
      </w:r>
      <w:r>
        <w:rPr>
          <w:sz w:val="24"/>
          <w:szCs w:val="24"/>
        </w:rPr>
        <w:t>επιδιώχθηκε το ερωτηματολόγιο να είναι περιεκτικό, σύντομο και κατανοητό έτσι ώστε να μην δημιουργηθούν στους συμμετέχοντες αισθήματα κούρασης και απροθυμίας στην έρευνα. Συνολικά δόθηκαν 75 ερωτηματολόγια από τα οποία συγκεντρώθηκαν 68, με τον βαθμό ανταπόκρισης (</w:t>
      </w:r>
      <w:r>
        <w:rPr>
          <w:sz w:val="24"/>
          <w:szCs w:val="24"/>
          <w:lang w:val="en-US"/>
        </w:rPr>
        <w:t>response</w:t>
      </w:r>
      <w:r w:rsidRPr="006B0FB4">
        <w:rPr>
          <w:sz w:val="24"/>
          <w:szCs w:val="24"/>
        </w:rPr>
        <w:t xml:space="preserve"> </w:t>
      </w:r>
      <w:r>
        <w:rPr>
          <w:sz w:val="24"/>
          <w:szCs w:val="24"/>
          <w:lang w:val="en-US"/>
        </w:rPr>
        <w:t>rate</w:t>
      </w:r>
      <w:r w:rsidRPr="006B0FB4">
        <w:rPr>
          <w:sz w:val="24"/>
          <w:szCs w:val="24"/>
        </w:rPr>
        <w:t xml:space="preserve">) </w:t>
      </w:r>
      <w:r>
        <w:rPr>
          <w:sz w:val="24"/>
          <w:szCs w:val="24"/>
        </w:rPr>
        <w:t>να κρίνεται ικανοποιητικός (90,6%).</w:t>
      </w:r>
    </w:p>
    <w:p w:rsidR="00C115E9" w:rsidRPr="00AF13FE" w:rsidRDefault="00EE5288" w:rsidP="007E270D">
      <w:pPr>
        <w:autoSpaceDE w:val="0"/>
        <w:autoSpaceDN w:val="0"/>
        <w:adjustRightInd w:val="0"/>
        <w:spacing w:after="0" w:line="360" w:lineRule="auto"/>
        <w:ind w:firstLine="720"/>
        <w:jc w:val="both"/>
        <w:rPr>
          <w:rFonts w:asciiTheme="minorHAnsi" w:hAnsiTheme="minorHAnsi" w:cstheme="minorHAnsi"/>
          <w:bCs/>
          <w:sz w:val="24"/>
          <w:szCs w:val="24"/>
          <w:lang w:eastAsia="el-GR"/>
        </w:rPr>
      </w:pPr>
      <w:r>
        <w:rPr>
          <w:sz w:val="24"/>
          <w:szCs w:val="24"/>
        </w:rPr>
        <w:t xml:space="preserve">Αναφορικά με τους περιορισμούς της έρευνας, </w:t>
      </w:r>
      <w:r w:rsidR="00C115E9">
        <w:rPr>
          <w:sz w:val="24"/>
          <w:szCs w:val="24"/>
        </w:rPr>
        <w:t xml:space="preserve">αυτοί απορρέουν από το γεγονός ότι η επιλογή των συγκεκριμένων Κ.Δ.Β.Μ. έγινε </w:t>
      </w:r>
      <w:r w:rsidR="00287A67">
        <w:rPr>
          <w:sz w:val="24"/>
          <w:szCs w:val="24"/>
        </w:rPr>
        <w:t xml:space="preserve">με βάση δειγματοληψία κρίσης ή σκοπιμότητας των ερευνητών </w:t>
      </w:r>
      <w:r w:rsidR="00287A67" w:rsidRPr="00287A67">
        <w:rPr>
          <w:sz w:val="24"/>
          <w:szCs w:val="24"/>
        </w:rPr>
        <w:t>(</w:t>
      </w:r>
      <w:r w:rsidR="00287A67" w:rsidRPr="00287A67">
        <w:rPr>
          <w:rFonts w:asciiTheme="minorHAnsi" w:hAnsiTheme="minorHAnsi" w:cstheme="minorHAnsi"/>
          <w:bCs/>
          <w:sz w:val="24"/>
          <w:szCs w:val="24"/>
          <w:lang w:eastAsia="el-GR"/>
        </w:rPr>
        <w:t>Judgemental or Purposive Sampling)</w:t>
      </w:r>
      <w:r w:rsidR="00287A67">
        <w:rPr>
          <w:rFonts w:asciiTheme="minorHAnsi" w:hAnsiTheme="minorHAnsi" w:cstheme="minorHAnsi"/>
          <w:bCs/>
          <w:sz w:val="24"/>
          <w:szCs w:val="24"/>
          <w:lang w:eastAsia="el-GR"/>
        </w:rPr>
        <w:t xml:space="preserve">. </w:t>
      </w:r>
      <w:r w:rsidR="004F67CE">
        <w:rPr>
          <w:rFonts w:asciiTheme="minorHAnsi" w:hAnsiTheme="minorHAnsi" w:cstheme="minorHAnsi"/>
          <w:bCs/>
          <w:sz w:val="24"/>
          <w:szCs w:val="24"/>
          <w:lang w:eastAsia="el-GR"/>
        </w:rPr>
        <w:t>Στις κοινωνικές επιστήμες, σε περιπτώσεις κατά τις οποίες ένας πληθυσμός αποτελείται από μονάδες με διαφορετική προσβασιμ</w:t>
      </w:r>
      <w:r w:rsidR="007E270D">
        <w:rPr>
          <w:rFonts w:asciiTheme="minorHAnsi" w:hAnsiTheme="minorHAnsi" w:cstheme="minorHAnsi"/>
          <w:bCs/>
          <w:sz w:val="24"/>
          <w:szCs w:val="24"/>
          <w:lang w:eastAsia="el-GR"/>
        </w:rPr>
        <w:t xml:space="preserve">ότητα, είναι δυνατόν ο ερευνητής να προβεί σε εκούσια υποκειμενική επιλογή ενός κατά την κρίση του αντιπροσωπευτικού δείγματος το οποίο κατά την αντίληψή του συνάδει με το προφίλ του υπό μελέτη πληθυσμού </w:t>
      </w:r>
      <w:r w:rsidR="00C115E9" w:rsidRPr="007E270D">
        <w:rPr>
          <w:sz w:val="24"/>
          <w:szCs w:val="24"/>
        </w:rPr>
        <w:t>(</w:t>
      </w:r>
      <w:r w:rsidR="00EE30C1">
        <w:rPr>
          <w:sz w:val="24"/>
          <w:szCs w:val="24"/>
          <w:lang w:val="en-US"/>
        </w:rPr>
        <w:t>Fogelman</w:t>
      </w:r>
      <w:r w:rsidR="00EE30C1" w:rsidRPr="007E270D">
        <w:rPr>
          <w:sz w:val="24"/>
          <w:szCs w:val="24"/>
        </w:rPr>
        <w:t xml:space="preserve"> &amp; </w:t>
      </w:r>
      <w:r w:rsidR="00EE30C1">
        <w:rPr>
          <w:sz w:val="24"/>
          <w:szCs w:val="24"/>
          <w:lang w:val="en-GB"/>
        </w:rPr>
        <w:t>Comber</w:t>
      </w:r>
      <w:r w:rsidR="00EE30C1" w:rsidRPr="007E270D">
        <w:rPr>
          <w:sz w:val="24"/>
          <w:szCs w:val="24"/>
        </w:rPr>
        <w:t>, 2007</w:t>
      </w:r>
      <w:r w:rsidR="007E270D" w:rsidRPr="00E20B2B">
        <w:rPr>
          <w:sz w:val="24"/>
          <w:szCs w:val="24"/>
        </w:rPr>
        <w:t>·</w:t>
      </w:r>
      <w:r w:rsidR="00EE30C1" w:rsidRPr="007E270D">
        <w:rPr>
          <w:sz w:val="24"/>
          <w:szCs w:val="24"/>
        </w:rPr>
        <w:t xml:space="preserve"> </w:t>
      </w:r>
      <w:r w:rsidR="00DF7845">
        <w:rPr>
          <w:sz w:val="24"/>
          <w:szCs w:val="24"/>
          <w:lang w:val="en-US"/>
        </w:rPr>
        <w:t>Robson</w:t>
      </w:r>
      <w:r w:rsidR="00DF7845" w:rsidRPr="00DF7845">
        <w:rPr>
          <w:sz w:val="24"/>
          <w:szCs w:val="24"/>
        </w:rPr>
        <w:t>, 2010</w:t>
      </w:r>
      <w:r w:rsidR="00DF7845" w:rsidRPr="00E20B2B">
        <w:rPr>
          <w:sz w:val="24"/>
          <w:szCs w:val="24"/>
        </w:rPr>
        <w:t>·</w:t>
      </w:r>
      <w:r w:rsidR="00DF7845" w:rsidRPr="00DF7845">
        <w:rPr>
          <w:sz w:val="24"/>
          <w:szCs w:val="24"/>
        </w:rPr>
        <w:t xml:space="preserve"> </w:t>
      </w:r>
      <w:r w:rsidR="00C115E9">
        <w:rPr>
          <w:sz w:val="24"/>
          <w:szCs w:val="24"/>
        </w:rPr>
        <w:t>Ξεκαλάκη</w:t>
      </w:r>
      <w:r w:rsidR="00C115E9" w:rsidRPr="007E270D">
        <w:rPr>
          <w:sz w:val="24"/>
          <w:szCs w:val="24"/>
        </w:rPr>
        <w:t>, 1995)</w:t>
      </w:r>
      <w:r w:rsidR="007E270D">
        <w:rPr>
          <w:sz w:val="24"/>
          <w:szCs w:val="24"/>
        </w:rPr>
        <w:t>.</w:t>
      </w:r>
      <w:r w:rsidR="00F9734F">
        <w:rPr>
          <w:sz w:val="24"/>
          <w:szCs w:val="24"/>
        </w:rPr>
        <w:t xml:space="preserve"> </w:t>
      </w:r>
      <w:r w:rsidR="0092298A">
        <w:rPr>
          <w:sz w:val="24"/>
          <w:szCs w:val="24"/>
        </w:rPr>
        <w:t xml:space="preserve">Ένας περιορισμός αυτής της τεχνικής αφορά </w:t>
      </w:r>
      <w:r w:rsidR="00237E7C">
        <w:rPr>
          <w:sz w:val="24"/>
          <w:szCs w:val="24"/>
        </w:rPr>
        <w:t xml:space="preserve">την ενδεχομένως περιορισμένη αντιπροσωπευτικότητα του δείγματος και κατ’ επέκταση την αδυναμία γενίκευσης συμπερασμάτων, αν και </w:t>
      </w:r>
      <w:r w:rsidR="00841447">
        <w:rPr>
          <w:sz w:val="24"/>
          <w:szCs w:val="24"/>
        </w:rPr>
        <w:t>σε πολλές περιπτώσεις οι παραπάνω περιορισμο</w:t>
      </w:r>
      <w:r w:rsidR="00EC458B">
        <w:rPr>
          <w:sz w:val="24"/>
          <w:szCs w:val="24"/>
        </w:rPr>
        <w:t>ί αναιρούνται από την ευστοχία επιλογής των ερευνητών</w:t>
      </w:r>
      <w:r w:rsidR="00841447">
        <w:rPr>
          <w:sz w:val="24"/>
          <w:szCs w:val="24"/>
        </w:rPr>
        <w:t xml:space="preserve"> </w:t>
      </w:r>
      <w:r w:rsidR="00471C7F" w:rsidRPr="007E270D">
        <w:rPr>
          <w:sz w:val="24"/>
          <w:szCs w:val="24"/>
        </w:rPr>
        <w:t>(</w:t>
      </w:r>
      <w:r w:rsidR="00471C7F">
        <w:rPr>
          <w:sz w:val="24"/>
          <w:szCs w:val="24"/>
          <w:lang w:val="en-US"/>
        </w:rPr>
        <w:t>Fogelman</w:t>
      </w:r>
      <w:r w:rsidR="00471C7F" w:rsidRPr="007E270D">
        <w:rPr>
          <w:sz w:val="24"/>
          <w:szCs w:val="24"/>
        </w:rPr>
        <w:t xml:space="preserve"> &amp; </w:t>
      </w:r>
      <w:r w:rsidR="00471C7F">
        <w:rPr>
          <w:sz w:val="24"/>
          <w:szCs w:val="24"/>
          <w:lang w:val="en-GB"/>
        </w:rPr>
        <w:t>Comber</w:t>
      </w:r>
      <w:r w:rsidR="00471C7F" w:rsidRPr="007E270D">
        <w:rPr>
          <w:sz w:val="24"/>
          <w:szCs w:val="24"/>
        </w:rPr>
        <w:t>, 2007</w:t>
      </w:r>
      <w:r w:rsidR="00471C7F" w:rsidRPr="00E20B2B">
        <w:rPr>
          <w:sz w:val="24"/>
          <w:szCs w:val="24"/>
        </w:rPr>
        <w:t>·</w:t>
      </w:r>
      <w:r w:rsidR="00471C7F" w:rsidRPr="007E270D">
        <w:rPr>
          <w:sz w:val="24"/>
          <w:szCs w:val="24"/>
        </w:rPr>
        <w:t xml:space="preserve"> </w:t>
      </w:r>
      <w:r w:rsidR="00471C7F">
        <w:rPr>
          <w:sz w:val="24"/>
          <w:szCs w:val="24"/>
        </w:rPr>
        <w:t>Ξεκαλάκη</w:t>
      </w:r>
      <w:r w:rsidR="00471C7F" w:rsidRPr="007E270D">
        <w:rPr>
          <w:sz w:val="24"/>
          <w:szCs w:val="24"/>
        </w:rPr>
        <w:t>, 1995)</w:t>
      </w:r>
      <w:r w:rsidR="00471C7F">
        <w:rPr>
          <w:sz w:val="24"/>
          <w:szCs w:val="24"/>
        </w:rPr>
        <w:t xml:space="preserve">. </w:t>
      </w:r>
    </w:p>
    <w:p w:rsidR="00390AEB" w:rsidRDefault="00390AEB" w:rsidP="00B41F04">
      <w:pPr>
        <w:autoSpaceDE w:val="0"/>
        <w:autoSpaceDN w:val="0"/>
        <w:adjustRightInd w:val="0"/>
        <w:spacing w:after="0" w:line="360" w:lineRule="auto"/>
        <w:ind w:firstLine="720"/>
        <w:jc w:val="both"/>
        <w:rPr>
          <w:rFonts w:asciiTheme="minorHAnsi" w:hAnsiTheme="minorHAnsi" w:cstheme="minorHAnsi"/>
          <w:b/>
          <w:bCs/>
          <w:sz w:val="24"/>
          <w:szCs w:val="24"/>
          <w:lang w:eastAsia="el-GR"/>
        </w:rPr>
      </w:pPr>
    </w:p>
    <w:p w:rsidR="00E82B58" w:rsidRDefault="008468EB" w:rsidP="00B41F04">
      <w:pPr>
        <w:autoSpaceDE w:val="0"/>
        <w:autoSpaceDN w:val="0"/>
        <w:adjustRightInd w:val="0"/>
        <w:spacing w:after="0" w:line="360" w:lineRule="auto"/>
        <w:ind w:firstLine="720"/>
        <w:jc w:val="both"/>
        <w:rPr>
          <w:b/>
          <w:bCs/>
          <w:sz w:val="24"/>
          <w:szCs w:val="24"/>
        </w:rPr>
      </w:pPr>
      <w:r>
        <w:rPr>
          <w:b/>
          <w:bCs/>
          <w:sz w:val="24"/>
          <w:szCs w:val="24"/>
        </w:rPr>
        <w:t xml:space="preserve">6. </w:t>
      </w:r>
      <w:r w:rsidR="00E82B58" w:rsidRPr="00B02D52">
        <w:rPr>
          <w:b/>
          <w:bCs/>
          <w:sz w:val="24"/>
          <w:szCs w:val="24"/>
        </w:rPr>
        <w:t>Αποτελέσματα Έρευνας</w:t>
      </w:r>
    </w:p>
    <w:p w:rsidR="00E82B58" w:rsidRDefault="00E82B58" w:rsidP="00B41F04">
      <w:pPr>
        <w:autoSpaceDE w:val="0"/>
        <w:autoSpaceDN w:val="0"/>
        <w:adjustRightInd w:val="0"/>
        <w:spacing w:after="0" w:line="360" w:lineRule="auto"/>
        <w:ind w:firstLine="720"/>
        <w:jc w:val="both"/>
        <w:rPr>
          <w:sz w:val="24"/>
          <w:szCs w:val="24"/>
        </w:rPr>
      </w:pPr>
      <w:r>
        <w:rPr>
          <w:sz w:val="24"/>
          <w:szCs w:val="24"/>
        </w:rPr>
        <w:t xml:space="preserve">Αρχικά, από την αναλύση των ερωτηματολογίων επιχειρήθηκε η σκιαγράφηση του προφίλ των </w:t>
      </w:r>
      <w:r w:rsidR="00BD1DAC">
        <w:rPr>
          <w:sz w:val="24"/>
          <w:szCs w:val="24"/>
        </w:rPr>
        <w:t>εκπαιδευομένων</w:t>
      </w:r>
      <w:r>
        <w:rPr>
          <w:sz w:val="24"/>
          <w:szCs w:val="24"/>
        </w:rPr>
        <w:t xml:space="preserve"> που συμμετείχαν στην έρευνα. Πιο συγκεκριμένα, η πλειοψηφία των </w:t>
      </w:r>
      <w:r w:rsidR="00BD1DAC">
        <w:rPr>
          <w:sz w:val="24"/>
          <w:szCs w:val="24"/>
        </w:rPr>
        <w:t>εκπαιδευομένων</w:t>
      </w:r>
      <w:r>
        <w:rPr>
          <w:sz w:val="24"/>
          <w:szCs w:val="24"/>
        </w:rPr>
        <w:t xml:space="preserve"> (38) ήταν γυναίκες (55,8%), ενώ 30 ήταν άνδρες (44,2%). Η πλειοψηφία των </w:t>
      </w:r>
      <w:r w:rsidR="00BD1DAC">
        <w:rPr>
          <w:sz w:val="24"/>
          <w:szCs w:val="24"/>
        </w:rPr>
        <w:t>εκπαιδευομένων</w:t>
      </w:r>
      <w:r>
        <w:rPr>
          <w:sz w:val="24"/>
          <w:szCs w:val="24"/>
        </w:rPr>
        <w:t xml:space="preserve"> ήταν κάτω των 40 ετών, καθώς 32 εξ’ αυτών ήταν 31-40 ετών (47%)</w:t>
      </w:r>
      <w:r w:rsidR="004C1129">
        <w:rPr>
          <w:sz w:val="24"/>
          <w:szCs w:val="24"/>
        </w:rPr>
        <w:t xml:space="preserve"> και 18 ήταν 19-30 ετών (26,5%), στοιχείο το οποίο καταδεικνύει πως η θεματική ενότητα της Αγροτικής Επιχειρηματικότητας στα Κ.Δ.Β.Μ προσελκύει ενήλικους εκπαιδευόμενους νεαρής ηλικίας.</w:t>
      </w:r>
      <w:r>
        <w:rPr>
          <w:sz w:val="24"/>
          <w:szCs w:val="24"/>
        </w:rPr>
        <w:t xml:space="preserve"> </w:t>
      </w:r>
      <w:r w:rsidR="002629ED">
        <w:rPr>
          <w:sz w:val="24"/>
          <w:szCs w:val="24"/>
        </w:rPr>
        <w:t xml:space="preserve">Εξάλλου, σύμφωνα και με έρευνες οι νέοι σε ηλικία είναι περισσότερο </w:t>
      </w:r>
      <w:r w:rsidR="002629ED">
        <w:rPr>
          <w:sz w:val="24"/>
          <w:szCs w:val="24"/>
        </w:rPr>
        <w:lastRenderedPageBreak/>
        <w:t>δεκτικοί σε διαδικασίες δια βίου μάθησης και επιμόρφωσης στις επιμέρους διαστάσεις της επιχειρηματικότητας</w:t>
      </w:r>
      <w:r w:rsidR="00A37B5B">
        <w:rPr>
          <w:sz w:val="24"/>
          <w:szCs w:val="24"/>
        </w:rPr>
        <w:t xml:space="preserve"> (</w:t>
      </w:r>
      <w:r w:rsidR="00A37B5B">
        <w:rPr>
          <w:sz w:val="24"/>
          <w:szCs w:val="24"/>
          <w:lang w:val="en-US"/>
        </w:rPr>
        <w:t>Karlan</w:t>
      </w:r>
      <w:r w:rsidR="00A37B5B" w:rsidRPr="000573AA">
        <w:rPr>
          <w:sz w:val="24"/>
          <w:szCs w:val="24"/>
        </w:rPr>
        <w:t xml:space="preserve"> &amp; </w:t>
      </w:r>
      <w:r w:rsidR="00A37B5B">
        <w:rPr>
          <w:sz w:val="24"/>
          <w:szCs w:val="24"/>
          <w:lang w:val="en-US"/>
        </w:rPr>
        <w:t>Valdivia</w:t>
      </w:r>
      <w:r w:rsidR="00A37B5B" w:rsidRPr="000573AA">
        <w:rPr>
          <w:sz w:val="24"/>
          <w:szCs w:val="24"/>
        </w:rPr>
        <w:t>, 2011</w:t>
      </w:r>
      <w:r w:rsidR="00A37B5B" w:rsidRPr="00E20B2B">
        <w:rPr>
          <w:sz w:val="24"/>
          <w:szCs w:val="24"/>
        </w:rPr>
        <w:t>·</w:t>
      </w:r>
      <w:r w:rsidR="00A37B5B" w:rsidRPr="00A37B5B">
        <w:rPr>
          <w:sz w:val="24"/>
          <w:szCs w:val="24"/>
        </w:rPr>
        <w:t xml:space="preserve"> </w:t>
      </w:r>
      <w:r w:rsidR="00A37B5B">
        <w:rPr>
          <w:sz w:val="24"/>
          <w:szCs w:val="24"/>
        </w:rPr>
        <w:t>Χαρατσάρη, 2011)</w:t>
      </w:r>
      <w:r w:rsidR="002629ED">
        <w:rPr>
          <w:sz w:val="24"/>
          <w:szCs w:val="24"/>
        </w:rPr>
        <w:t>.</w:t>
      </w:r>
      <w:r w:rsidR="000C107A" w:rsidRPr="000C107A">
        <w:rPr>
          <w:sz w:val="24"/>
          <w:szCs w:val="24"/>
        </w:rPr>
        <w:t xml:space="preserve"> </w:t>
      </w:r>
      <w:r>
        <w:rPr>
          <w:sz w:val="24"/>
          <w:szCs w:val="24"/>
        </w:rPr>
        <w:t xml:space="preserve">Στο σύνολο των 68 ερωτηθέντων, 11 ήταν 41-50 ετών (16,2%), 6 ήταν 51-60 ετών (8,9 %) και μόλις ένας άνω των 60 ετών. </w:t>
      </w:r>
    </w:p>
    <w:p w:rsidR="00E82B58" w:rsidRDefault="00E82B58" w:rsidP="00B41F04">
      <w:pPr>
        <w:autoSpaceDE w:val="0"/>
        <w:autoSpaceDN w:val="0"/>
        <w:adjustRightInd w:val="0"/>
        <w:spacing w:after="0" w:line="360" w:lineRule="auto"/>
        <w:ind w:firstLine="720"/>
        <w:jc w:val="both"/>
        <w:rPr>
          <w:sz w:val="24"/>
          <w:szCs w:val="24"/>
        </w:rPr>
      </w:pPr>
      <w:r>
        <w:rPr>
          <w:sz w:val="24"/>
          <w:szCs w:val="24"/>
        </w:rPr>
        <w:t xml:space="preserve">Ιδιαίτερο ενδιαφέρον παρουσιάζει η καταγραφή του επιπέδου σπουδών των ενήλικων </w:t>
      </w:r>
      <w:r w:rsidR="00BD1DAC">
        <w:rPr>
          <w:sz w:val="24"/>
          <w:szCs w:val="24"/>
        </w:rPr>
        <w:t>εκπαιδευομένων</w:t>
      </w:r>
      <w:r>
        <w:rPr>
          <w:sz w:val="24"/>
          <w:szCs w:val="24"/>
        </w:rPr>
        <w:t xml:space="preserve"> που συμμετείχαν στα συγκεκριμένα Προγράμματα Δια Βίου Μάθησης και κατ’ επέκταση στην έρευνα. Πιο συγκεκριμένα, ένας σημαντικός αριθμός 24 ατόμων (35,3%) ήταν πτυχιούχοι τριτοβάθμιας εκπαίδευσης ενώ 2 άτομα ήταν κάτοχοι μεταπτυχιακών τίτλων σπουδών. Απόφοιτοι Λυκείου δήλωσαν 18 εκπαιδευόμενοι, απόφοιτοι Γυμνασίου μόλις 4 ενώ 12 άτομα (17,6%) ήταν πτυχιούχοι ΙΕΚ. </w:t>
      </w:r>
    </w:p>
    <w:p w:rsidR="00E82B58" w:rsidRDefault="00E82B58" w:rsidP="00B41F04">
      <w:pPr>
        <w:autoSpaceDE w:val="0"/>
        <w:autoSpaceDN w:val="0"/>
        <w:adjustRightInd w:val="0"/>
        <w:spacing w:after="0" w:line="360" w:lineRule="auto"/>
        <w:ind w:firstLine="720"/>
        <w:jc w:val="both"/>
        <w:rPr>
          <w:sz w:val="24"/>
          <w:szCs w:val="24"/>
        </w:rPr>
      </w:pPr>
      <w:r>
        <w:rPr>
          <w:sz w:val="24"/>
          <w:szCs w:val="24"/>
        </w:rPr>
        <w:t>Παραπάνω από τους μισούς εκπαιδευόμενους (36/68), είχαν συμμετάσχει και στο παρελθόν σε κάποια διαδικασία δια βίου μάθησης (53%) ενώ αναφορικά με την εργασιακή κατάσταση των ερωτηθέντων, είναι χαρακτηριστικό ότι η πλειοψηφία τους (39/68)</w:t>
      </w:r>
      <w:r w:rsidRPr="001B1DB0">
        <w:rPr>
          <w:sz w:val="24"/>
          <w:szCs w:val="24"/>
        </w:rPr>
        <w:t xml:space="preserve"> </w:t>
      </w:r>
      <w:r>
        <w:rPr>
          <w:sz w:val="24"/>
          <w:szCs w:val="24"/>
        </w:rPr>
        <w:t>ήταν άνεργοι (57,4%), κατά τη διάρκεια διενέργειας των Προγραμμάτων. Το προφίλ των συμμετεχόντων στην έρευνα αποτυπώνεται συνοπτικά στον Πίνακα</w:t>
      </w:r>
      <w:r w:rsidRPr="00AB5E0E">
        <w:rPr>
          <w:sz w:val="24"/>
          <w:szCs w:val="24"/>
        </w:rPr>
        <w:t xml:space="preserve"> 1</w:t>
      </w:r>
      <w:r>
        <w:rPr>
          <w:sz w:val="24"/>
          <w:szCs w:val="24"/>
        </w:rPr>
        <w:t xml:space="preserve">. </w:t>
      </w:r>
    </w:p>
    <w:p w:rsidR="00E82B58" w:rsidRPr="00BC43FC" w:rsidRDefault="00E82B58" w:rsidP="00F45DE4">
      <w:pPr>
        <w:autoSpaceDE w:val="0"/>
        <w:autoSpaceDN w:val="0"/>
        <w:adjustRightInd w:val="0"/>
        <w:spacing w:after="0" w:line="240" w:lineRule="auto"/>
        <w:jc w:val="both"/>
        <w:rPr>
          <w:sz w:val="24"/>
          <w:szCs w:val="24"/>
        </w:rPr>
      </w:pPr>
    </w:p>
    <w:p w:rsidR="00E82B58" w:rsidRPr="00951B2D" w:rsidRDefault="00E82B58" w:rsidP="00B41F04">
      <w:pPr>
        <w:autoSpaceDE w:val="0"/>
        <w:autoSpaceDN w:val="0"/>
        <w:adjustRightInd w:val="0"/>
        <w:spacing w:after="0" w:line="360" w:lineRule="auto"/>
        <w:jc w:val="both"/>
        <w:rPr>
          <w:sz w:val="20"/>
          <w:szCs w:val="20"/>
        </w:rPr>
      </w:pPr>
      <w:r>
        <w:rPr>
          <w:b/>
          <w:bCs/>
          <w:sz w:val="20"/>
          <w:szCs w:val="20"/>
        </w:rPr>
        <w:t xml:space="preserve">Πίνακας 1. </w:t>
      </w:r>
      <w:r w:rsidRPr="00951B2D">
        <w:rPr>
          <w:sz w:val="20"/>
          <w:szCs w:val="20"/>
        </w:rPr>
        <w:t xml:space="preserve">Το προφίλ των συμμετεχόντων στην έρευνα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15"/>
        <w:gridCol w:w="4536"/>
      </w:tblGrid>
      <w:tr w:rsidR="00E82B58" w:rsidRPr="00572C7E">
        <w:tc>
          <w:tcPr>
            <w:tcW w:w="1915" w:type="dxa"/>
            <w:shd w:val="clear" w:color="auto" w:fill="BFBFBF"/>
          </w:tcPr>
          <w:p w:rsidR="00E82B58" w:rsidRPr="00D94B3C" w:rsidRDefault="00E82B58" w:rsidP="00B41F04">
            <w:pPr>
              <w:autoSpaceDE w:val="0"/>
              <w:autoSpaceDN w:val="0"/>
              <w:adjustRightInd w:val="0"/>
              <w:spacing w:after="0" w:line="360" w:lineRule="auto"/>
              <w:jc w:val="both"/>
              <w:rPr>
                <w:b/>
                <w:bCs/>
                <w:sz w:val="20"/>
                <w:szCs w:val="20"/>
              </w:rPr>
            </w:pPr>
            <w:r w:rsidRPr="00D94B3C">
              <w:rPr>
                <w:b/>
                <w:bCs/>
                <w:sz w:val="20"/>
                <w:szCs w:val="20"/>
              </w:rPr>
              <w:t>Φύλο</w:t>
            </w:r>
          </w:p>
        </w:tc>
        <w:tc>
          <w:tcPr>
            <w:tcW w:w="4536" w:type="dxa"/>
          </w:tcPr>
          <w:p w:rsidR="00E82B58" w:rsidRPr="00572C7E" w:rsidRDefault="00E82B58" w:rsidP="00B41F04">
            <w:pPr>
              <w:autoSpaceDE w:val="0"/>
              <w:autoSpaceDN w:val="0"/>
              <w:adjustRightInd w:val="0"/>
              <w:spacing w:after="0" w:line="360" w:lineRule="auto"/>
              <w:jc w:val="both"/>
              <w:rPr>
                <w:sz w:val="20"/>
                <w:szCs w:val="20"/>
              </w:rPr>
            </w:pPr>
            <w:r w:rsidRPr="008E5252">
              <w:rPr>
                <w:b/>
                <w:bCs/>
                <w:sz w:val="20"/>
                <w:szCs w:val="20"/>
              </w:rPr>
              <w:t>Άνδρες</w:t>
            </w:r>
            <w:r>
              <w:rPr>
                <w:sz w:val="20"/>
                <w:szCs w:val="20"/>
              </w:rPr>
              <w:t xml:space="preserve"> 30 – </w:t>
            </w:r>
            <w:r w:rsidRPr="008E5252">
              <w:rPr>
                <w:b/>
                <w:bCs/>
                <w:sz w:val="20"/>
                <w:szCs w:val="20"/>
              </w:rPr>
              <w:t>Γυναίκες</w:t>
            </w:r>
            <w:r>
              <w:rPr>
                <w:sz w:val="20"/>
                <w:szCs w:val="20"/>
              </w:rPr>
              <w:t xml:space="preserve"> 38</w:t>
            </w:r>
          </w:p>
        </w:tc>
      </w:tr>
      <w:tr w:rsidR="00E82B58" w:rsidRPr="00572C7E">
        <w:tc>
          <w:tcPr>
            <w:tcW w:w="1915" w:type="dxa"/>
            <w:shd w:val="clear" w:color="auto" w:fill="BFBFBF"/>
          </w:tcPr>
          <w:p w:rsidR="00E82B58" w:rsidRPr="00D94B3C" w:rsidRDefault="00E82B58" w:rsidP="00B41F04">
            <w:pPr>
              <w:autoSpaceDE w:val="0"/>
              <w:autoSpaceDN w:val="0"/>
              <w:adjustRightInd w:val="0"/>
              <w:spacing w:after="0" w:line="360" w:lineRule="auto"/>
              <w:jc w:val="both"/>
              <w:rPr>
                <w:b/>
                <w:bCs/>
                <w:sz w:val="20"/>
                <w:szCs w:val="20"/>
              </w:rPr>
            </w:pPr>
            <w:r w:rsidRPr="00D94B3C">
              <w:rPr>
                <w:b/>
                <w:bCs/>
                <w:sz w:val="20"/>
                <w:szCs w:val="20"/>
              </w:rPr>
              <w:t>Ηλικία</w:t>
            </w:r>
          </w:p>
        </w:tc>
        <w:tc>
          <w:tcPr>
            <w:tcW w:w="4536" w:type="dxa"/>
          </w:tcPr>
          <w:p w:rsidR="00E82B58" w:rsidRPr="008E5252" w:rsidRDefault="00E82B58" w:rsidP="00B41F04">
            <w:pPr>
              <w:autoSpaceDE w:val="0"/>
              <w:autoSpaceDN w:val="0"/>
              <w:adjustRightInd w:val="0"/>
              <w:spacing w:after="0" w:line="360" w:lineRule="auto"/>
              <w:jc w:val="both"/>
              <w:rPr>
                <w:b/>
                <w:bCs/>
                <w:sz w:val="20"/>
                <w:szCs w:val="20"/>
              </w:rPr>
            </w:pPr>
            <w:r w:rsidRPr="008E5252">
              <w:rPr>
                <w:b/>
                <w:bCs/>
                <w:sz w:val="20"/>
                <w:szCs w:val="20"/>
              </w:rPr>
              <w:t>19-30,   31-40,   41-50,   51-60,   &gt;60</w:t>
            </w:r>
          </w:p>
          <w:p w:rsidR="00E82B58" w:rsidRPr="00572C7E" w:rsidRDefault="00E82B58" w:rsidP="00B41F04">
            <w:pPr>
              <w:autoSpaceDE w:val="0"/>
              <w:autoSpaceDN w:val="0"/>
              <w:adjustRightInd w:val="0"/>
              <w:spacing w:after="0" w:line="360" w:lineRule="auto"/>
              <w:jc w:val="both"/>
              <w:rPr>
                <w:sz w:val="20"/>
                <w:szCs w:val="20"/>
              </w:rPr>
            </w:pPr>
            <w:r>
              <w:rPr>
                <w:sz w:val="20"/>
                <w:szCs w:val="20"/>
              </w:rPr>
              <w:t xml:space="preserve">  18          32            11           6            1   </w:t>
            </w:r>
          </w:p>
        </w:tc>
      </w:tr>
      <w:tr w:rsidR="00E82B58" w:rsidRPr="00572C7E">
        <w:tc>
          <w:tcPr>
            <w:tcW w:w="1915" w:type="dxa"/>
            <w:shd w:val="clear" w:color="auto" w:fill="BFBFBF"/>
          </w:tcPr>
          <w:p w:rsidR="00E82B58" w:rsidRDefault="00E82B58" w:rsidP="00B41F04">
            <w:pPr>
              <w:autoSpaceDE w:val="0"/>
              <w:autoSpaceDN w:val="0"/>
              <w:adjustRightInd w:val="0"/>
              <w:spacing w:after="0" w:line="360" w:lineRule="auto"/>
              <w:jc w:val="both"/>
              <w:rPr>
                <w:b/>
                <w:bCs/>
                <w:sz w:val="20"/>
                <w:szCs w:val="20"/>
              </w:rPr>
            </w:pPr>
            <w:r>
              <w:rPr>
                <w:b/>
                <w:bCs/>
                <w:sz w:val="20"/>
                <w:szCs w:val="20"/>
              </w:rPr>
              <w:t>Επίπεδο</w:t>
            </w:r>
          </w:p>
          <w:p w:rsidR="00E82B58" w:rsidRPr="00D94B3C" w:rsidRDefault="00E82B58" w:rsidP="00B41F04">
            <w:pPr>
              <w:autoSpaceDE w:val="0"/>
              <w:autoSpaceDN w:val="0"/>
              <w:adjustRightInd w:val="0"/>
              <w:spacing w:after="0" w:line="360" w:lineRule="auto"/>
              <w:jc w:val="both"/>
              <w:rPr>
                <w:b/>
                <w:bCs/>
                <w:sz w:val="20"/>
                <w:szCs w:val="20"/>
              </w:rPr>
            </w:pPr>
            <w:r>
              <w:rPr>
                <w:b/>
                <w:bCs/>
                <w:sz w:val="20"/>
                <w:szCs w:val="20"/>
              </w:rPr>
              <w:t>Σπουδών</w:t>
            </w:r>
          </w:p>
        </w:tc>
        <w:tc>
          <w:tcPr>
            <w:tcW w:w="4536" w:type="dxa"/>
          </w:tcPr>
          <w:p w:rsidR="00E82B58" w:rsidRDefault="00E82B58" w:rsidP="00B41F04">
            <w:pPr>
              <w:autoSpaceDE w:val="0"/>
              <w:autoSpaceDN w:val="0"/>
              <w:adjustRightInd w:val="0"/>
              <w:spacing w:after="0" w:line="360" w:lineRule="auto"/>
              <w:jc w:val="both"/>
              <w:rPr>
                <w:b/>
                <w:bCs/>
                <w:sz w:val="20"/>
                <w:szCs w:val="20"/>
              </w:rPr>
            </w:pPr>
            <w:r w:rsidRPr="008E5252">
              <w:rPr>
                <w:b/>
                <w:bCs/>
                <w:sz w:val="20"/>
                <w:szCs w:val="20"/>
              </w:rPr>
              <w:t xml:space="preserve">Γυμνάσιο, </w:t>
            </w:r>
            <w:r>
              <w:rPr>
                <w:b/>
                <w:bCs/>
                <w:sz w:val="20"/>
                <w:szCs w:val="20"/>
              </w:rPr>
              <w:t xml:space="preserve">  </w:t>
            </w:r>
            <w:r w:rsidRPr="008E5252">
              <w:rPr>
                <w:b/>
                <w:bCs/>
                <w:sz w:val="20"/>
                <w:szCs w:val="20"/>
              </w:rPr>
              <w:t xml:space="preserve">Λύκειο, </w:t>
            </w:r>
            <w:r>
              <w:rPr>
                <w:b/>
                <w:bCs/>
                <w:sz w:val="20"/>
                <w:szCs w:val="20"/>
              </w:rPr>
              <w:t xml:space="preserve">  </w:t>
            </w:r>
            <w:r w:rsidRPr="008E5252">
              <w:rPr>
                <w:b/>
                <w:bCs/>
                <w:sz w:val="20"/>
                <w:szCs w:val="20"/>
              </w:rPr>
              <w:t xml:space="preserve">ΙΕΚ, </w:t>
            </w:r>
            <w:r>
              <w:rPr>
                <w:b/>
                <w:bCs/>
                <w:sz w:val="20"/>
                <w:szCs w:val="20"/>
              </w:rPr>
              <w:t xml:space="preserve">  </w:t>
            </w:r>
            <w:r w:rsidRPr="008E5252">
              <w:rPr>
                <w:b/>
                <w:bCs/>
                <w:sz w:val="20"/>
                <w:szCs w:val="20"/>
              </w:rPr>
              <w:t xml:space="preserve">ΤΕΙ/ΑΕΙ, </w:t>
            </w:r>
            <w:r>
              <w:rPr>
                <w:b/>
                <w:bCs/>
                <w:sz w:val="20"/>
                <w:szCs w:val="20"/>
              </w:rPr>
              <w:t xml:space="preserve">  </w:t>
            </w:r>
            <w:r w:rsidRPr="008E5252">
              <w:rPr>
                <w:b/>
                <w:bCs/>
                <w:sz w:val="20"/>
                <w:szCs w:val="20"/>
              </w:rPr>
              <w:t>Μεταπτυχιακό</w:t>
            </w:r>
          </w:p>
          <w:p w:rsidR="00E82B58" w:rsidRPr="007C3EEA" w:rsidRDefault="00E82B58" w:rsidP="00B41F04">
            <w:pPr>
              <w:autoSpaceDE w:val="0"/>
              <w:autoSpaceDN w:val="0"/>
              <w:adjustRightInd w:val="0"/>
              <w:spacing w:after="0" w:line="360" w:lineRule="auto"/>
              <w:jc w:val="both"/>
              <w:rPr>
                <w:sz w:val="20"/>
                <w:szCs w:val="20"/>
              </w:rPr>
            </w:pPr>
            <w:r>
              <w:rPr>
                <w:sz w:val="20"/>
                <w:szCs w:val="20"/>
              </w:rPr>
              <w:t xml:space="preserve">       4                18         12         24                  2</w:t>
            </w:r>
          </w:p>
        </w:tc>
      </w:tr>
      <w:tr w:rsidR="00E82B58" w:rsidRPr="00572C7E">
        <w:tc>
          <w:tcPr>
            <w:tcW w:w="1915" w:type="dxa"/>
            <w:shd w:val="clear" w:color="auto" w:fill="BFBFBF"/>
          </w:tcPr>
          <w:p w:rsidR="00E82B58" w:rsidRDefault="00E82B58" w:rsidP="00B41F04">
            <w:pPr>
              <w:autoSpaceDE w:val="0"/>
              <w:autoSpaceDN w:val="0"/>
              <w:adjustRightInd w:val="0"/>
              <w:spacing w:after="0" w:line="360" w:lineRule="auto"/>
              <w:rPr>
                <w:b/>
                <w:bCs/>
                <w:sz w:val="20"/>
                <w:szCs w:val="20"/>
              </w:rPr>
            </w:pPr>
            <w:r>
              <w:rPr>
                <w:b/>
                <w:bCs/>
                <w:sz w:val="20"/>
                <w:szCs w:val="20"/>
              </w:rPr>
              <w:t>Προηγούμενη συμμετοχή σε Προγράμματα</w:t>
            </w:r>
          </w:p>
          <w:p w:rsidR="00E82B58" w:rsidRPr="00D94B3C" w:rsidRDefault="00E82B58" w:rsidP="00B41F04">
            <w:pPr>
              <w:autoSpaceDE w:val="0"/>
              <w:autoSpaceDN w:val="0"/>
              <w:adjustRightInd w:val="0"/>
              <w:spacing w:after="0" w:line="360" w:lineRule="auto"/>
              <w:rPr>
                <w:b/>
                <w:bCs/>
                <w:sz w:val="20"/>
                <w:szCs w:val="20"/>
              </w:rPr>
            </w:pPr>
            <w:r>
              <w:rPr>
                <w:b/>
                <w:bCs/>
                <w:sz w:val="20"/>
                <w:szCs w:val="20"/>
              </w:rPr>
              <w:t>Δια Βίου Μάθησης</w:t>
            </w:r>
          </w:p>
        </w:tc>
        <w:tc>
          <w:tcPr>
            <w:tcW w:w="4536" w:type="dxa"/>
          </w:tcPr>
          <w:p w:rsidR="00E82B58" w:rsidRDefault="00E82B58" w:rsidP="00B41F04">
            <w:pPr>
              <w:autoSpaceDE w:val="0"/>
              <w:autoSpaceDN w:val="0"/>
              <w:adjustRightInd w:val="0"/>
              <w:spacing w:after="0" w:line="360" w:lineRule="auto"/>
              <w:jc w:val="both"/>
              <w:rPr>
                <w:sz w:val="20"/>
                <w:szCs w:val="20"/>
              </w:rPr>
            </w:pPr>
          </w:p>
          <w:p w:rsidR="00E82B58" w:rsidRDefault="00E82B58" w:rsidP="00B41F04">
            <w:pPr>
              <w:autoSpaceDE w:val="0"/>
              <w:autoSpaceDN w:val="0"/>
              <w:adjustRightInd w:val="0"/>
              <w:spacing w:after="0" w:line="360" w:lineRule="auto"/>
              <w:jc w:val="both"/>
              <w:rPr>
                <w:b/>
                <w:bCs/>
                <w:sz w:val="20"/>
                <w:szCs w:val="20"/>
              </w:rPr>
            </w:pPr>
            <w:r>
              <w:rPr>
                <w:sz w:val="20"/>
                <w:szCs w:val="20"/>
              </w:rPr>
              <w:t xml:space="preserve"> </w:t>
            </w:r>
            <w:r w:rsidRPr="002C44FF">
              <w:rPr>
                <w:b/>
                <w:bCs/>
                <w:sz w:val="20"/>
                <w:szCs w:val="20"/>
              </w:rPr>
              <w:t>Ναι            Όχι</w:t>
            </w:r>
          </w:p>
          <w:p w:rsidR="00E82B58" w:rsidRPr="002C44FF" w:rsidRDefault="00E82B58" w:rsidP="00B41F04">
            <w:pPr>
              <w:autoSpaceDE w:val="0"/>
              <w:autoSpaceDN w:val="0"/>
              <w:adjustRightInd w:val="0"/>
              <w:spacing w:after="0" w:line="360" w:lineRule="auto"/>
              <w:jc w:val="both"/>
              <w:rPr>
                <w:sz w:val="20"/>
                <w:szCs w:val="20"/>
              </w:rPr>
            </w:pPr>
            <w:r>
              <w:rPr>
                <w:sz w:val="20"/>
                <w:szCs w:val="20"/>
              </w:rPr>
              <w:t xml:space="preserve">  32              36</w:t>
            </w:r>
          </w:p>
        </w:tc>
      </w:tr>
      <w:tr w:rsidR="00E82B58" w:rsidRPr="00572C7E">
        <w:tc>
          <w:tcPr>
            <w:tcW w:w="1915" w:type="dxa"/>
            <w:shd w:val="clear" w:color="auto" w:fill="BFBFBF"/>
          </w:tcPr>
          <w:p w:rsidR="00E82B58" w:rsidRDefault="00E82B58" w:rsidP="00B41F04">
            <w:pPr>
              <w:autoSpaceDE w:val="0"/>
              <w:autoSpaceDN w:val="0"/>
              <w:adjustRightInd w:val="0"/>
              <w:spacing w:after="0" w:line="360" w:lineRule="auto"/>
              <w:rPr>
                <w:b/>
                <w:bCs/>
                <w:sz w:val="20"/>
                <w:szCs w:val="20"/>
              </w:rPr>
            </w:pPr>
            <w:r>
              <w:rPr>
                <w:b/>
                <w:bCs/>
                <w:sz w:val="20"/>
                <w:szCs w:val="20"/>
              </w:rPr>
              <w:t>Εργαζόμενοι</w:t>
            </w:r>
          </w:p>
          <w:p w:rsidR="00E82B58" w:rsidRDefault="00E82B58" w:rsidP="00B41F04">
            <w:pPr>
              <w:autoSpaceDE w:val="0"/>
              <w:autoSpaceDN w:val="0"/>
              <w:adjustRightInd w:val="0"/>
              <w:spacing w:after="0" w:line="360" w:lineRule="auto"/>
              <w:rPr>
                <w:b/>
                <w:bCs/>
                <w:sz w:val="20"/>
                <w:szCs w:val="20"/>
              </w:rPr>
            </w:pPr>
          </w:p>
        </w:tc>
        <w:tc>
          <w:tcPr>
            <w:tcW w:w="4536" w:type="dxa"/>
          </w:tcPr>
          <w:p w:rsidR="00E82B58" w:rsidRDefault="00E82B58" w:rsidP="00B41F04">
            <w:pPr>
              <w:autoSpaceDE w:val="0"/>
              <w:autoSpaceDN w:val="0"/>
              <w:adjustRightInd w:val="0"/>
              <w:spacing w:after="0" w:line="360" w:lineRule="auto"/>
              <w:jc w:val="both"/>
              <w:rPr>
                <w:b/>
                <w:bCs/>
                <w:sz w:val="20"/>
                <w:szCs w:val="20"/>
              </w:rPr>
            </w:pPr>
            <w:r w:rsidRPr="00B030D3">
              <w:rPr>
                <w:b/>
                <w:bCs/>
                <w:sz w:val="20"/>
                <w:szCs w:val="20"/>
              </w:rPr>
              <w:t xml:space="preserve">Ναι   </w:t>
            </w:r>
            <w:r>
              <w:rPr>
                <w:b/>
                <w:bCs/>
                <w:sz w:val="20"/>
                <w:szCs w:val="20"/>
              </w:rPr>
              <w:t xml:space="preserve">         </w:t>
            </w:r>
            <w:r w:rsidRPr="00B030D3">
              <w:rPr>
                <w:b/>
                <w:bCs/>
                <w:sz w:val="20"/>
                <w:szCs w:val="20"/>
              </w:rPr>
              <w:t xml:space="preserve"> Όχι</w:t>
            </w:r>
          </w:p>
          <w:p w:rsidR="00E82B58" w:rsidRPr="00B030D3" w:rsidRDefault="00E82B58" w:rsidP="00B41F04">
            <w:pPr>
              <w:autoSpaceDE w:val="0"/>
              <w:autoSpaceDN w:val="0"/>
              <w:adjustRightInd w:val="0"/>
              <w:spacing w:after="0" w:line="360" w:lineRule="auto"/>
              <w:jc w:val="both"/>
              <w:rPr>
                <w:sz w:val="20"/>
                <w:szCs w:val="20"/>
              </w:rPr>
            </w:pPr>
            <w:r>
              <w:rPr>
                <w:sz w:val="20"/>
                <w:szCs w:val="20"/>
              </w:rPr>
              <w:t xml:space="preserve"> 29               39</w:t>
            </w:r>
          </w:p>
        </w:tc>
      </w:tr>
    </w:tbl>
    <w:p w:rsidR="00E82B58" w:rsidRDefault="00E82B58" w:rsidP="00F45DE4">
      <w:pPr>
        <w:autoSpaceDE w:val="0"/>
        <w:autoSpaceDN w:val="0"/>
        <w:adjustRightInd w:val="0"/>
        <w:spacing w:after="0" w:line="240" w:lineRule="auto"/>
        <w:jc w:val="both"/>
        <w:rPr>
          <w:sz w:val="24"/>
          <w:szCs w:val="24"/>
          <w:lang w:val="en-US"/>
        </w:rPr>
      </w:pPr>
    </w:p>
    <w:p w:rsidR="00E82B58" w:rsidRPr="00BC61E1" w:rsidRDefault="00E82B58" w:rsidP="00F45DE4">
      <w:pPr>
        <w:autoSpaceDE w:val="0"/>
        <w:autoSpaceDN w:val="0"/>
        <w:adjustRightInd w:val="0"/>
        <w:spacing w:after="0" w:line="240" w:lineRule="auto"/>
        <w:jc w:val="both"/>
        <w:rPr>
          <w:sz w:val="20"/>
          <w:szCs w:val="20"/>
        </w:rPr>
      </w:pPr>
    </w:p>
    <w:p w:rsidR="00E87019" w:rsidRDefault="00E82B58" w:rsidP="00E87019">
      <w:pPr>
        <w:autoSpaceDE w:val="0"/>
        <w:autoSpaceDN w:val="0"/>
        <w:adjustRightInd w:val="0"/>
        <w:spacing w:after="0" w:line="360" w:lineRule="auto"/>
        <w:ind w:firstLine="720"/>
        <w:jc w:val="both"/>
        <w:rPr>
          <w:sz w:val="24"/>
          <w:szCs w:val="24"/>
        </w:rPr>
      </w:pPr>
      <w:r>
        <w:rPr>
          <w:sz w:val="24"/>
          <w:szCs w:val="24"/>
        </w:rPr>
        <w:t xml:space="preserve">Έπειτα, ζητήθηκε από τους εκπαιδευόμενους να καταγράψουν το κατά πόσο χρησιμοποιήθηκαν από τους εκπαιδευτές τους </w:t>
      </w:r>
      <w:r w:rsidR="00DA7E16">
        <w:rPr>
          <w:sz w:val="24"/>
          <w:szCs w:val="24"/>
        </w:rPr>
        <w:t xml:space="preserve">βιωματικές συμμετοχικές </w:t>
      </w:r>
      <w:r w:rsidR="00E2277A">
        <w:rPr>
          <w:sz w:val="24"/>
          <w:szCs w:val="24"/>
        </w:rPr>
        <w:t>τεχνικές</w:t>
      </w:r>
      <w:r>
        <w:rPr>
          <w:sz w:val="24"/>
          <w:szCs w:val="24"/>
        </w:rPr>
        <w:t xml:space="preserve"> στο πλαίσιο των Προγραμμάτων τα οποία παρακολούθησαν. Με βάση τη σχετική βιβλιογραφία καθώς και τα συμπεράσματα που εξήχθησαν από τις συνεντεύξεις της </w:t>
      </w:r>
      <w:r>
        <w:rPr>
          <w:sz w:val="24"/>
          <w:szCs w:val="24"/>
        </w:rPr>
        <w:lastRenderedPageBreak/>
        <w:t>ποιοτικής έρευνας, το ερωτηματολόγιο επικεντρώθηκε σε έξι βασικές διδακτικές τεχνικές: την εισήγηση, τη συζήτηση-διάλογο, την ομαδοσυνεργατική μέθοδο (ομάδες εργασίας), τη μελέτη περίπτωσης (</w:t>
      </w:r>
      <w:r>
        <w:rPr>
          <w:sz w:val="24"/>
          <w:szCs w:val="24"/>
          <w:lang w:val="en-US"/>
        </w:rPr>
        <w:t>case</w:t>
      </w:r>
      <w:r w:rsidRPr="00BC61E1">
        <w:rPr>
          <w:sz w:val="24"/>
          <w:szCs w:val="24"/>
        </w:rPr>
        <w:t xml:space="preserve"> </w:t>
      </w:r>
      <w:r>
        <w:rPr>
          <w:sz w:val="24"/>
          <w:szCs w:val="24"/>
          <w:lang w:val="en-US"/>
        </w:rPr>
        <w:t>study</w:t>
      </w:r>
      <w:r w:rsidRPr="00BC61E1">
        <w:rPr>
          <w:sz w:val="24"/>
          <w:szCs w:val="24"/>
        </w:rPr>
        <w:t xml:space="preserve">), </w:t>
      </w:r>
      <w:r>
        <w:rPr>
          <w:sz w:val="24"/>
          <w:szCs w:val="24"/>
        </w:rPr>
        <w:t xml:space="preserve">το παιχνίδι ρόλων και τον καταιγισμό ιδεών.  </w:t>
      </w:r>
    </w:p>
    <w:p w:rsidR="00E82B58" w:rsidRDefault="00E82B58" w:rsidP="00E87019">
      <w:pPr>
        <w:autoSpaceDE w:val="0"/>
        <w:autoSpaceDN w:val="0"/>
        <w:adjustRightInd w:val="0"/>
        <w:spacing w:after="0" w:line="360" w:lineRule="auto"/>
        <w:ind w:firstLine="720"/>
        <w:jc w:val="both"/>
        <w:rPr>
          <w:sz w:val="24"/>
          <w:szCs w:val="24"/>
        </w:rPr>
      </w:pPr>
      <w:r>
        <w:rPr>
          <w:sz w:val="24"/>
          <w:szCs w:val="24"/>
        </w:rPr>
        <w:t xml:space="preserve">Όπως συνάγεται από τις απαντήσεις των </w:t>
      </w:r>
      <w:r w:rsidR="00BD1DAC">
        <w:rPr>
          <w:sz w:val="24"/>
          <w:szCs w:val="24"/>
        </w:rPr>
        <w:t>εκπαιδευομένων</w:t>
      </w:r>
      <w:r w:rsidR="000B5A06">
        <w:rPr>
          <w:sz w:val="24"/>
          <w:szCs w:val="24"/>
        </w:rPr>
        <w:t xml:space="preserve"> (Πίνακας 2), οι </w:t>
      </w:r>
      <w:r>
        <w:rPr>
          <w:sz w:val="24"/>
          <w:szCs w:val="24"/>
        </w:rPr>
        <w:t xml:space="preserve">τεχνικές οι οποίες χρησιμοποιήθηκαν </w:t>
      </w:r>
      <w:r w:rsidR="00DA7E16">
        <w:rPr>
          <w:sz w:val="24"/>
          <w:szCs w:val="24"/>
        </w:rPr>
        <w:t xml:space="preserve"> σε  υψηλό βαθμό </w:t>
      </w:r>
      <w:r>
        <w:rPr>
          <w:sz w:val="24"/>
          <w:szCs w:val="24"/>
        </w:rPr>
        <w:t xml:space="preserve">από τους εκπαιδευτές κατά τη διάρκεια των Προγραμμάτων ήταν η αφενός </w:t>
      </w:r>
      <w:r w:rsidR="00DA7E16">
        <w:rPr>
          <w:sz w:val="24"/>
          <w:szCs w:val="24"/>
        </w:rPr>
        <w:t xml:space="preserve"> η </w:t>
      </w:r>
      <w:r>
        <w:rPr>
          <w:sz w:val="24"/>
          <w:szCs w:val="24"/>
        </w:rPr>
        <w:t>εισήγηση</w:t>
      </w:r>
      <w:r w:rsidR="00DA7E16">
        <w:rPr>
          <w:sz w:val="24"/>
          <w:szCs w:val="24"/>
        </w:rPr>
        <w:t>- διάλεξη</w:t>
      </w:r>
      <w:r>
        <w:rPr>
          <w:sz w:val="24"/>
          <w:szCs w:val="24"/>
        </w:rPr>
        <w:t xml:space="preserve"> και αφετέρου η συζήτηση-διάλογος. Η εισήγηση αν και δεν συνάδει με τις βασικές αρχές εκπαίδευσης ενηλίκων καθώς θεωρείται μη συμμετοχική τεχνική που δεν προάγει την αμφίδρομη επικοινωνία και την αλληλεπίδραση εκπαιδευτή-</w:t>
      </w:r>
      <w:r w:rsidR="00BD1DAC">
        <w:rPr>
          <w:sz w:val="24"/>
          <w:szCs w:val="24"/>
        </w:rPr>
        <w:t>εκπαιδευομένων</w:t>
      </w:r>
      <w:r>
        <w:rPr>
          <w:sz w:val="24"/>
          <w:szCs w:val="24"/>
        </w:rPr>
        <w:t xml:space="preserve">, εντούτοις χρησιμοποιείται σε μεγάλο βαθμό από τους εκπαιδευτές ενηλίκων (Ιωάννου </w:t>
      </w:r>
      <w:r w:rsidRPr="007F7057">
        <w:rPr>
          <w:sz w:val="24"/>
          <w:szCs w:val="24"/>
        </w:rPr>
        <w:t>&amp;</w:t>
      </w:r>
      <w:r>
        <w:rPr>
          <w:sz w:val="24"/>
          <w:szCs w:val="24"/>
        </w:rPr>
        <w:t xml:space="preserve"> Αθανασούλα-Ρέππα, 2008) καθώς σε κάποιες περιπτώσεις</w:t>
      </w:r>
      <w:r w:rsidR="00F63263">
        <w:rPr>
          <w:sz w:val="24"/>
          <w:szCs w:val="24"/>
        </w:rPr>
        <w:t xml:space="preserve"> απλά δεν μπορεί να αποφευχθεί η χρήση της ενώ σε κάποιες άλλες</w:t>
      </w:r>
      <w:r>
        <w:rPr>
          <w:sz w:val="24"/>
          <w:szCs w:val="24"/>
        </w:rPr>
        <w:t xml:space="preserve"> παρουσιάζει συγκεκριμένα πλεονεκτήματα (Θεοδώρου, 2012</w:t>
      </w:r>
      <w:r w:rsidRPr="00E20B2B">
        <w:rPr>
          <w:sz w:val="24"/>
          <w:szCs w:val="24"/>
        </w:rPr>
        <w:t>·</w:t>
      </w:r>
      <w:r>
        <w:rPr>
          <w:sz w:val="24"/>
          <w:szCs w:val="24"/>
        </w:rPr>
        <w:t xml:space="preserve"> Κόκκος, 1998). Πιο συγκεκριμένα, η εισήγηση προτιμάται σε περιπτώσεις κατά τις οποίες πρέπει σε σχετικά σύντομο χρονικό διάστημα να μεταδοθεί μεγάλος όγκος συγκροτημένων πληροφοριών και γνώσεων καθώς υποστηρικτικά στην εισαγωγή ενός θέματος ή στην ανάλυση εννοιών</w:t>
      </w:r>
      <w:r w:rsidRPr="00461B13">
        <w:rPr>
          <w:sz w:val="24"/>
          <w:szCs w:val="24"/>
        </w:rPr>
        <w:t xml:space="preserve"> </w:t>
      </w:r>
      <w:r>
        <w:rPr>
          <w:sz w:val="24"/>
          <w:szCs w:val="24"/>
        </w:rPr>
        <w:t xml:space="preserve">(Θεοδώρου, 2012). </w:t>
      </w:r>
    </w:p>
    <w:p w:rsidR="00E87019" w:rsidRDefault="000B5A06" w:rsidP="00E87019">
      <w:pPr>
        <w:autoSpaceDE w:val="0"/>
        <w:autoSpaceDN w:val="0"/>
        <w:adjustRightInd w:val="0"/>
        <w:spacing w:after="0" w:line="360" w:lineRule="auto"/>
        <w:ind w:firstLine="720"/>
        <w:jc w:val="both"/>
        <w:rPr>
          <w:sz w:val="24"/>
          <w:szCs w:val="24"/>
        </w:rPr>
      </w:pPr>
      <w:r>
        <w:rPr>
          <w:sz w:val="24"/>
          <w:szCs w:val="24"/>
        </w:rPr>
        <w:t>Από την άλλη, η εκπαιδευτ</w:t>
      </w:r>
      <w:r w:rsidR="00E82B58">
        <w:rPr>
          <w:sz w:val="24"/>
          <w:szCs w:val="24"/>
        </w:rPr>
        <w:t>ική τεχνική της συζήτησης θεωρείται σαφώς περισσότερη ενεργητική και συμμετοχική καθώς ενθαρρύνει τη δημιουργία κλίματος επικοινωνίας και αλληλεπίδρασης μεταξύ εκπαιδευτή-</w:t>
      </w:r>
      <w:r w:rsidR="00BD1DAC">
        <w:rPr>
          <w:sz w:val="24"/>
          <w:szCs w:val="24"/>
        </w:rPr>
        <w:t>εκπαιδευομένων</w:t>
      </w:r>
      <w:r w:rsidR="00E82B58">
        <w:rPr>
          <w:sz w:val="24"/>
          <w:szCs w:val="24"/>
        </w:rPr>
        <w:t xml:space="preserve"> αλλά και μεταξύ των ίδιων των </w:t>
      </w:r>
      <w:r w:rsidR="00BD1DAC">
        <w:rPr>
          <w:sz w:val="24"/>
          <w:szCs w:val="24"/>
        </w:rPr>
        <w:t>εκπαιδευομένων</w:t>
      </w:r>
      <w:r w:rsidR="00E82B58">
        <w:rPr>
          <w:sz w:val="24"/>
          <w:szCs w:val="24"/>
        </w:rPr>
        <w:t xml:space="preserve"> (</w:t>
      </w:r>
      <w:r w:rsidR="00E82B58">
        <w:rPr>
          <w:sz w:val="24"/>
          <w:szCs w:val="24"/>
          <w:lang w:val="en-US"/>
        </w:rPr>
        <w:t>Vella</w:t>
      </w:r>
      <w:r w:rsidR="00E82B58" w:rsidRPr="000A5566">
        <w:rPr>
          <w:sz w:val="24"/>
          <w:szCs w:val="24"/>
        </w:rPr>
        <w:t>, 2002</w:t>
      </w:r>
      <w:r w:rsidR="00E82B58" w:rsidRPr="00E20B2B">
        <w:rPr>
          <w:sz w:val="24"/>
          <w:szCs w:val="24"/>
        </w:rPr>
        <w:t>·</w:t>
      </w:r>
      <w:r w:rsidR="00E82B58">
        <w:rPr>
          <w:sz w:val="24"/>
          <w:szCs w:val="24"/>
        </w:rPr>
        <w:t xml:space="preserve"> Καρατζά </w:t>
      </w:r>
      <w:r w:rsidR="00E82B58" w:rsidRPr="009338F8">
        <w:rPr>
          <w:sz w:val="24"/>
          <w:szCs w:val="24"/>
        </w:rPr>
        <w:t>&amp;</w:t>
      </w:r>
      <w:r w:rsidR="00E82B58">
        <w:rPr>
          <w:sz w:val="24"/>
          <w:szCs w:val="24"/>
        </w:rPr>
        <w:t xml:space="preserve"> Φίλλιπς, 2007). Έτσι, σε αντίθεση με την εισήγηση, η συζήτηση </w:t>
      </w:r>
      <w:r w:rsidR="00E2277A">
        <w:rPr>
          <w:sz w:val="24"/>
          <w:szCs w:val="24"/>
        </w:rPr>
        <w:t>ενδείκνυται να χρησιμοποιείται στις επιμέρους μαθησιακές διεργασίες της εκπαίδευσης ενηλίκων</w:t>
      </w:r>
      <w:r w:rsidR="00E2277A" w:rsidRPr="00E2277A">
        <w:rPr>
          <w:sz w:val="24"/>
          <w:szCs w:val="24"/>
        </w:rPr>
        <w:t xml:space="preserve"> </w:t>
      </w:r>
      <w:r w:rsidR="00E2277A">
        <w:rPr>
          <w:sz w:val="24"/>
          <w:szCs w:val="24"/>
        </w:rPr>
        <w:t xml:space="preserve">(Κόκκος, 1998). </w:t>
      </w:r>
    </w:p>
    <w:p w:rsidR="00E87019" w:rsidRDefault="00E82B58" w:rsidP="00E87019">
      <w:pPr>
        <w:autoSpaceDE w:val="0"/>
        <w:autoSpaceDN w:val="0"/>
        <w:adjustRightInd w:val="0"/>
        <w:spacing w:after="0" w:line="360" w:lineRule="auto"/>
        <w:ind w:firstLine="720"/>
        <w:jc w:val="both"/>
        <w:rPr>
          <w:sz w:val="24"/>
          <w:szCs w:val="24"/>
        </w:rPr>
      </w:pPr>
      <w:r>
        <w:rPr>
          <w:sz w:val="24"/>
          <w:szCs w:val="24"/>
        </w:rPr>
        <w:t xml:space="preserve">Πολύ υψηλό ποσοστό χρήσης (92,6%) υπήρξε και στη </w:t>
      </w:r>
      <w:r w:rsidR="00945DA8">
        <w:rPr>
          <w:sz w:val="24"/>
          <w:szCs w:val="24"/>
        </w:rPr>
        <w:t xml:space="preserve">τεχνική </w:t>
      </w:r>
      <w:r>
        <w:rPr>
          <w:sz w:val="24"/>
          <w:szCs w:val="24"/>
        </w:rPr>
        <w:t xml:space="preserve">των ομάδων εργασίας, η χρήση της οποίας </w:t>
      </w:r>
      <w:r w:rsidR="00E2277A">
        <w:rPr>
          <w:sz w:val="24"/>
          <w:szCs w:val="24"/>
        </w:rPr>
        <w:t xml:space="preserve">επίσης </w:t>
      </w:r>
      <w:r>
        <w:rPr>
          <w:sz w:val="24"/>
          <w:szCs w:val="24"/>
        </w:rPr>
        <w:t xml:space="preserve">ενδείκνυται στην εκπαίδευση ενηλίκων μιας που ενισχύει τη συνεργατικότητα, την αλληλεγγύη και την αλληλεπίδραση των </w:t>
      </w:r>
      <w:r w:rsidR="00BD1DAC">
        <w:rPr>
          <w:sz w:val="24"/>
          <w:szCs w:val="24"/>
        </w:rPr>
        <w:t>εκπαιδευομένων</w:t>
      </w:r>
      <w:r>
        <w:rPr>
          <w:sz w:val="24"/>
          <w:szCs w:val="24"/>
        </w:rPr>
        <w:t xml:space="preserve"> (</w:t>
      </w:r>
      <w:r w:rsidR="00CD462B">
        <w:rPr>
          <w:sz w:val="24"/>
          <w:szCs w:val="24"/>
          <w:lang w:val="en-US"/>
        </w:rPr>
        <w:t>Jaques</w:t>
      </w:r>
      <w:r w:rsidR="00CD462B" w:rsidRPr="00CD462B">
        <w:rPr>
          <w:sz w:val="24"/>
          <w:szCs w:val="24"/>
        </w:rPr>
        <w:t>, 2001</w:t>
      </w:r>
      <w:r w:rsidR="00CD462B" w:rsidRPr="00E20B2B">
        <w:rPr>
          <w:sz w:val="24"/>
          <w:szCs w:val="24"/>
        </w:rPr>
        <w:t>·</w:t>
      </w:r>
      <w:r w:rsidR="00CD462B" w:rsidRPr="00CD462B">
        <w:rPr>
          <w:sz w:val="24"/>
          <w:szCs w:val="24"/>
        </w:rPr>
        <w:t xml:space="preserve"> </w:t>
      </w:r>
      <w:r>
        <w:rPr>
          <w:sz w:val="24"/>
          <w:szCs w:val="24"/>
        </w:rPr>
        <w:t>Θεοδώρου, 2012</w:t>
      </w:r>
      <w:r w:rsidRPr="00E20B2B">
        <w:rPr>
          <w:sz w:val="24"/>
          <w:szCs w:val="24"/>
        </w:rPr>
        <w:t>·</w:t>
      </w:r>
      <w:r w:rsidRPr="00E1199A">
        <w:rPr>
          <w:sz w:val="24"/>
          <w:szCs w:val="24"/>
        </w:rPr>
        <w:t xml:space="preserve"> </w:t>
      </w:r>
      <w:r>
        <w:rPr>
          <w:sz w:val="24"/>
          <w:szCs w:val="24"/>
          <w:lang w:val="en-US"/>
        </w:rPr>
        <w:t>Rogers</w:t>
      </w:r>
      <w:r>
        <w:rPr>
          <w:sz w:val="24"/>
          <w:szCs w:val="24"/>
        </w:rPr>
        <w:t xml:space="preserve"> </w:t>
      </w:r>
      <w:r w:rsidRPr="00E1199A">
        <w:rPr>
          <w:sz w:val="24"/>
          <w:szCs w:val="24"/>
        </w:rPr>
        <w:t xml:space="preserve">&amp; </w:t>
      </w:r>
      <w:r>
        <w:rPr>
          <w:sz w:val="24"/>
          <w:szCs w:val="24"/>
          <w:lang w:val="en-US"/>
        </w:rPr>
        <w:t>Horrocks</w:t>
      </w:r>
      <w:r>
        <w:rPr>
          <w:sz w:val="24"/>
          <w:szCs w:val="24"/>
        </w:rPr>
        <w:t xml:space="preserve">, </w:t>
      </w:r>
      <w:r w:rsidRPr="00E1199A">
        <w:rPr>
          <w:sz w:val="24"/>
          <w:szCs w:val="24"/>
        </w:rPr>
        <w:t>2010</w:t>
      </w:r>
      <w:r>
        <w:rPr>
          <w:sz w:val="24"/>
          <w:szCs w:val="24"/>
        </w:rPr>
        <w:t xml:space="preserve">). </w:t>
      </w:r>
      <w:r w:rsidR="00446BEA">
        <w:rPr>
          <w:sz w:val="24"/>
          <w:szCs w:val="24"/>
        </w:rPr>
        <w:t xml:space="preserve">Μέσα στις ομάδες εργασίας η έκφραση της γνώμης καθίσταται πιο ελεύθερη, η ανταλλαγή απόψεων περισσότερο αυθόρμητη και αναπτύσσεται πνεύμα αμοιβαιότητας (Φραγκούλης </w:t>
      </w:r>
      <w:r w:rsidR="00446BEA" w:rsidRPr="00E1199A">
        <w:rPr>
          <w:sz w:val="24"/>
          <w:szCs w:val="24"/>
        </w:rPr>
        <w:t>&amp;</w:t>
      </w:r>
      <w:r w:rsidR="00446BEA">
        <w:rPr>
          <w:sz w:val="24"/>
          <w:szCs w:val="24"/>
        </w:rPr>
        <w:t xml:space="preserve"> Φραντζή, 2010). </w:t>
      </w:r>
      <w:r w:rsidR="00E2277A">
        <w:rPr>
          <w:sz w:val="24"/>
          <w:szCs w:val="24"/>
        </w:rPr>
        <w:t xml:space="preserve">Σε κάθε περίπτωση, στη συγκεκριμένη τεχνική, σημαντικός είναι ο ρόλος του εκπαιδευτή ενηλίκων ο οποίος </w:t>
      </w:r>
      <w:r w:rsidR="00E2277A">
        <w:rPr>
          <w:sz w:val="24"/>
          <w:szCs w:val="24"/>
        </w:rPr>
        <w:lastRenderedPageBreak/>
        <w:t>καλείται να παρέχει επαρκή καθοδήγηση στις ομάδες εκπαιδευομένων σχεδιάζοντας δομημένες δραστηριότητες και διαμορφώνοντας ένα συγκροτημένο πλαίσιο λειτουργίας των ομάδων (</w:t>
      </w:r>
      <w:r w:rsidR="00E2277A">
        <w:rPr>
          <w:sz w:val="24"/>
          <w:szCs w:val="24"/>
          <w:lang w:val="en-US"/>
        </w:rPr>
        <w:t>Jaques</w:t>
      </w:r>
      <w:r w:rsidR="00E2277A" w:rsidRPr="00CD462B">
        <w:rPr>
          <w:sz w:val="24"/>
          <w:szCs w:val="24"/>
        </w:rPr>
        <w:t>, 2001</w:t>
      </w:r>
      <w:r w:rsidR="00E2277A">
        <w:rPr>
          <w:sz w:val="24"/>
          <w:szCs w:val="24"/>
        </w:rPr>
        <w:t xml:space="preserve">). </w:t>
      </w:r>
    </w:p>
    <w:p w:rsidR="00E82B58" w:rsidRPr="00191DC9" w:rsidRDefault="00013B57" w:rsidP="00E87019">
      <w:pPr>
        <w:autoSpaceDE w:val="0"/>
        <w:autoSpaceDN w:val="0"/>
        <w:adjustRightInd w:val="0"/>
        <w:spacing w:after="0" w:line="360" w:lineRule="auto"/>
        <w:ind w:firstLine="720"/>
        <w:jc w:val="both"/>
        <w:rPr>
          <w:sz w:val="24"/>
          <w:szCs w:val="24"/>
        </w:rPr>
      </w:pPr>
      <w:r>
        <w:rPr>
          <w:sz w:val="24"/>
          <w:szCs w:val="24"/>
        </w:rPr>
        <w:t>Επίσης, σ</w:t>
      </w:r>
      <w:r w:rsidR="00E82B58">
        <w:rPr>
          <w:sz w:val="24"/>
          <w:szCs w:val="24"/>
        </w:rPr>
        <w:t xml:space="preserve">ύμφωνα με τους συμμετέχοντες στην έρευνα, η τεχνική της μελέτης περίπτωσης χρησιμοποιήθηκε σε ποσοστό 77,9% ενώ κάπως μικρότερα ποσοστά χρήσης καταγράφηκαν στο παιχνίδι ρόλων (64,7%) και στον καταιγισμό ιδεών (63,2%). </w:t>
      </w:r>
      <w:r w:rsidR="00220DF5">
        <w:rPr>
          <w:sz w:val="24"/>
          <w:szCs w:val="24"/>
        </w:rPr>
        <w:t>Ειδικότερα</w:t>
      </w:r>
      <w:r w:rsidR="00E82B58">
        <w:rPr>
          <w:sz w:val="24"/>
          <w:szCs w:val="24"/>
        </w:rPr>
        <w:t xml:space="preserve"> με τη μελέτη περίπτωσης, αξίζει να επισημανθεί ότι</w:t>
      </w:r>
      <w:r w:rsidR="00E82B58" w:rsidRPr="007D5690">
        <w:rPr>
          <w:sz w:val="24"/>
          <w:szCs w:val="24"/>
        </w:rPr>
        <w:t xml:space="preserve"> </w:t>
      </w:r>
      <w:r w:rsidR="00E82B58">
        <w:rPr>
          <w:sz w:val="24"/>
          <w:szCs w:val="24"/>
        </w:rPr>
        <w:t xml:space="preserve">είναι μια τεχνική η οποία, ειδικότερα στο γνωστικό πεδίο της αγροτικής επιχειρηματικότητας, μπορεί να εφαρμοστεί μέσα από τη μελέτη συγκεκριμένων παραδειγμάτων επιτυχημένων και καινοτόμων επιχειρηματικών δράσεων στον αγροδιατροφικό τομέα. Έτσι, εκπαιδευτές και εκπαιδευόμενοι, μέσα από εύστοχη επιλογή και μελέτη συγκεκριμένων περιπτώσεων μπορούν να αναλύσουν εις βάθος συγκεκριμένα στοιχεία και να εξάγουν συμπεράσματα, αναπτύσσοντας παράλληλα τη κριτική σκέψη και την αναλυτική ικανότητά τους (Θεοδώρου, 2012). </w:t>
      </w:r>
    </w:p>
    <w:p w:rsidR="00E82B58" w:rsidRDefault="00E82B58" w:rsidP="00F45DE4">
      <w:pPr>
        <w:autoSpaceDE w:val="0"/>
        <w:autoSpaceDN w:val="0"/>
        <w:adjustRightInd w:val="0"/>
        <w:spacing w:after="0" w:line="240" w:lineRule="auto"/>
        <w:jc w:val="both"/>
        <w:rPr>
          <w:sz w:val="20"/>
          <w:szCs w:val="20"/>
        </w:rPr>
      </w:pPr>
    </w:p>
    <w:p w:rsidR="00E82B58" w:rsidRPr="00FE768B" w:rsidRDefault="00E82B58" w:rsidP="00B41F04">
      <w:pPr>
        <w:autoSpaceDE w:val="0"/>
        <w:autoSpaceDN w:val="0"/>
        <w:adjustRightInd w:val="0"/>
        <w:spacing w:after="0" w:line="360" w:lineRule="auto"/>
        <w:jc w:val="both"/>
        <w:rPr>
          <w:b/>
          <w:bCs/>
          <w:sz w:val="20"/>
          <w:szCs w:val="20"/>
        </w:rPr>
      </w:pPr>
      <w:r>
        <w:rPr>
          <w:b/>
          <w:bCs/>
          <w:sz w:val="20"/>
          <w:szCs w:val="20"/>
        </w:rPr>
        <w:t xml:space="preserve">Πίνακας 2. </w:t>
      </w:r>
      <w:r w:rsidR="00945DA8">
        <w:rPr>
          <w:sz w:val="20"/>
          <w:szCs w:val="20"/>
        </w:rPr>
        <w:t>Χρήση Εκπαιδευ</w:t>
      </w:r>
      <w:r w:rsidRPr="00B115EE">
        <w:rPr>
          <w:sz w:val="20"/>
          <w:szCs w:val="20"/>
        </w:rPr>
        <w:t xml:space="preserve">τικών </w:t>
      </w:r>
      <w:r>
        <w:rPr>
          <w:sz w:val="20"/>
          <w:szCs w:val="20"/>
        </w:rPr>
        <w:t>Τεχνικώ</w:t>
      </w:r>
      <w:r w:rsidRPr="00B115EE">
        <w:rPr>
          <w:sz w:val="20"/>
          <w:szCs w:val="20"/>
        </w:rPr>
        <w:t>ν στα</w:t>
      </w:r>
      <w:r>
        <w:rPr>
          <w:sz w:val="20"/>
          <w:szCs w:val="20"/>
        </w:rPr>
        <w:t xml:space="preserve"> συγκεκριμένα</w:t>
      </w:r>
      <w:r w:rsidRPr="00B115EE">
        <w:rPr>
          <w:sz w:val="20"/>
          <w:szCs w:val="20"/>
        </w:rPr>
        <w:t xml:space="preserve"> Προγράμματα των ΚΔΒΜ</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35"/>
        <w:gridCol w:w="1134"/>
        <w:gridCol w:w="1275"/>
      </w:tblGrid>
      <w:tr w:rsidR="00E82B58">
        <w:tc>
          <w:tcPr>
            <w:tcW w:w="2235" w:type="dxa"/>
            <w:shd w:val="clear" w:color="auto" w:fill="BFBFBF"/>
          </w:tcPr>
          <w:p w:rsidR="00E82B58" w:rsidRDefault="00E82B58" w:rsidP="00B41F04">
            <w:pPr>
              <w:autoSpaceDE w:val="0"/>
              <w:autoSpaceDN w:val="0"/>
              <w:adjustRightInd w:val="0"/>
              <w:spacing w:after="0" w:line="360" w:lineRule="auto"/>
              <w:jc w:val="center"/>
              <w:rPr>
                <w:b/>
                <w:bCs/>
                <w:sz w:val="20"/>
                <w:szCs w:val="20"/>
              </w:rPr>
            </w:pPr>
          </w:p>
          <w:p w:rsidR="00E82B58" w:rsidRPr="00DC6AC0" w:rsidRDefault="00945DA8" w:rsidP="00B41F04">
            <w:pPr>
              <w:autoSpaceDE w:val="0"/>
              <w:autoSpaceDN w:val="0"/>
              <w:adjustRightInd w:val="0"/>
              <w:spacing w:after="0" w:line="360" w:lineRule="auto"/>
              <w:jc w:val="center"/>
              <w:rPr>
                <w:b/>
                <w:bCs/>
                <w:sz w:val="20"/>
                <w:szCs w:val="20"/>
              </w:rPr>
            </w:pPr>
            <w:r>
              <w:rPr>
                <w:b/>
                <w:bCs/>
                <w:sz w:val="20"/>
                <w:szCs w:val="20"/>
              </w:rPr>
              <w:t>Εκπαιδευτ</w:t>
            </w:r>
            <w:r w:rsidR="00E82B58">
              <w:rPr>
                <w:b/>
                <w:bCs/>
                <w:sz w:val="20"/>
                <w:szCs w:val="20"/>
              </w:rPr>
              <w:t>ική Τεχνική</w:t>
            </w:r>
          </w:p>
        </w:tc>
        <w:tc>
          <w:tcPr>
            <w:tcW w:w="1134" w:type="dxa"/>
            <w:shd w:val="clear" w:color="auto" w:fill="BFBFBF"/>
          </w:tcPr>
          <w:p w:rsidR="00E82B58" w:rsidRDefault="00E82B58" w:rsidP="00B41F04">
            <w:pPr>
              <w:autoSpaceDE w:val="0"/>
              <w:autoSpaceDN w:val="0"/>
              <w:adjustRightInd w:val="0"/>
              <w:spacing w:after="0" w:line="360" w:lineRule="auto"/>
              <w:jc w:val="center"/>
              <w:rPr>
                <w:b/>
                <w:bCs/>
                <w:sz w:val="20"/>
                <w:szCs w:val="20"/>
              </w:rPr>
            </w:pPr>
            <w:r>
              <w:rPr>
                <w:b/>
                <w:bCs/>
                <w:sz w:val="20"/>
                <w:szCs w:val="20"/>
              </w:rPr>
              <w:t>Συχνότητα</w:t>
            </w:r>
          </w:p>
          <w:p w:rsidR="00E82B58" w:rsidRPr="00DC6AC0" w:rsidRDefault="00E82B58" w:rsidP="00B41F04">
            <w:pPr>
              <w:autoSpaceDE w:val="0"/>
              <w:autoSpaceDN w:val="0"/>
              <w:adjustRightInd w:val="0"/>
              <w:spacing w:after="0" w:line="360" w:lineRule="auto"/>
              <w:jc w:val="center"/>
              <w:rPr>
                <w:b/>
                <w:bCs/>
                <w:sz w:val="20"/>
                <w:szCs w:val="20"/>
              </w:rPr>
            </w:pPr>
            <w:r w:rsidRPr="00DC6AC0">
              <w:rPr>
                <w:b/>
                <w:bCs/>
                <w:sz w:val="20"/>
                <w:szCs w:val="20"/>
              </w:rPr>
              <w:t>χρήσης</w:t>
            </w:r>
          </w:p>
        </w:tc>
        <w:tc>
          <w:tcPr>
            <w:tcW w:w="1275" w:type="dxa"/>
            <w:shd w:val="clear" w:color="auto" w:fill="BFBFBF"/>
          </w:tcPr>
          <w:p w:rsidR="00E82B58" w:rsidRDefault="00E82B58" w:rsidP="00B41F04">
            <w:pPr>
              <w:autoSpaceDE w:val="0"/>
              <w:autoSpaceDN w:val="0"/>
              <w:adjustRightInd w:val="0"/>
              <w:spacing w:after="0" w:line="360" w:lineRule="auto"/>
              <w:jc w:val="center"/>
              <w:rPr>
                <w:b/>
                <w:bCs/>
                <w:sz w:val="20"/>
                <w:szCs w:val="20"/>
              </w:rPr>
            </w:pPr>
            <w:r w:rsidRPr="00DC6AC0">
              <w:rPr>
                <w:b/>
                <w:bCs/>
                <w:sz w:val="20"/>
                <w:szCs w:val="20"/>
              </w:rPr>
              <w:t>Ποσοστό</w:t>
            </w:r>
          </w:p>
          <w:p w:rsidR="00E82B58" w:rsidRPr="00DC6AC0" w:rsidRDefault="00E82B58" w:rsidP="00B41F04">
            <w:pPr>
              <w:autoSpaceDE w:val="0"/>
              <w:autoSpaceDN w:val="0"/>
              <w:adjustRightInd w:val="0"/>
              <w:spacing w:after="0" w:line="360" w:lineRule="auto"/>
              <w:jc w:val="center"/>
              <w:rPr>
                <w:b/>
                <w:bCs/>
                <w:sz w:val="20"/>
                <w:szCs w:val="20"/>
              </w:rPr>
            </w:pPr>
            <w:r w:rsidRPr="00DC6AC0">
              <w:rPr>
                <w:b/>
                <w:bCs/>
                <w:sz w:val="20"/>
                <w:szCs w:val="20"/>
              </w:rPr>
              <w:t>χρήσης</w:t>
            </w:r>
          </w:p>
        </w:tc>
      </w:tr>
      <w:tr w:rsidR="00E82B58">
        <w:tc>
          <w:tcPr>
            <w:tcW w:w="2235" w:type="dxa"/>
          </w:tcPr>
          <w:p w:rsidR="00E82B58" w:rsidRPr="00DC6AC0" w:rsidRDefault="00E82B58" w:rsidP="00B41F04">
            <w:pPr>
              <w:autoSpaceDE w:val="0"/>
              <w:autoSpaceDN w:val="0"/>
              <w:adjustRightInd w:val="0"/>
              <w:spacing w:after="0" w:line="360" w:lineRule="auto"/>
              <w:jc w:val="both"/>
              <w:rPr>
                <w:sz w:val="20"/>
                <w:szCs w:val="20"/>
              </w:rPr>
            </w:pPr>
            <w:r w:rsidRPr="00DC6AC0">
              <w:rPr>
                <w:sz w:val="20"/>
                <w:szCs w:val="20"/>
              </w:rPr>
              <w:t xml:space="preserve">Εισήγηση </w:t>
            </w:r>
          </w:p>
        </w:tc>
        <w:tc>
          <w:tcPr>
            <w:tcW w:w="1134" w:type="dxa"/>
          </w:tcPr>
          <w:p w:rsidR="00E82B58" w:rsidRPr="00DC6AC0" w:rsidRDefault="00E82B58" w:rsidP="00B41F04">
            <w:pPr>
              <w:autoSpaceDE w:val="0"/>
              <w:autoSpaceDN w:val="0"/>
              <w:adjustRightInd w:val="0"/>
              <w:spacing w:after="0" w:line="360" w:lineRule="auto"/>
              <w:jc w:val="center"/>
              <w:rPr>
                <w:sz w:val="20"/>
                <w:szCs w:val="20"/>
              </w:rPr>
            </w:pPr>
            <w:r>
              <w:rPr>
                <w:sz w:val="20"/>
                <w:szCs w:val="20"/>
              </w:rPr>
              <w:t>68</w:t>
            </w:r>
            <w:r w:rsidRPr="00DC6AC0">
              <w:rPr>
                <w:sz w:val="20"/>
                <w:szCs w:val="20"/>
              </w:rPr>
              <w:t>/68</w:t>
            </w:r>
          </w:p>
        </w:tc>
        <w:tc>
          <w:tcPr>
            <w:tcW w:w="1275" w:type="dxa"/>
          </w:tcPr>
          <w:p w:rsidR="00E82B58" w:rsidRDefault="00E82B58" w:rsidP="00B41F04">
            <w:pPr>
              <w:autoSpaceDE w:val="0"/>
              <w:autoSpaceDN w:val="0"/>
              <w:adjustRightInd w:val="0"/>
              <w:spacing w:after="0" w:line="360" w:lineRule="auto"/>
              <w:jc w:val="center"/>
              <w:rPr>
                <w:sz w:val="20"/>
                <w:szCs w:val="20"/>
              </w:rPr>
            </w:pPr>
            <w:r>
              <w:rPr>
                <w:sz w:val="20"/>
                <w:szCs w:val="20"/>
              </w:rPr>
              <w:t>100%</w:t>
            </w:r>
          </w:p>
        </w:tc>
      </w:tr>
      <w:tr w:rsidR="00E82B58">
        <w:tc>
          <w:tcPr>
            <w:tcW w:w="2235" w:type="dxa"/>
          </w:tcPr>
          <w:p w:rsidR="00E82B58" w:rsidRPr="00DC6AC0" w:rsidRDefault="00E82B58" w:rsidP="00B41F04">
            <w:pPr>
              <w:autoSpaceDE w:val="0"/>
              <w:autoSpaceDN w:val="0"/>
              <w:adjustRightInd w:val="0"/>
              <w:spacing w:after="0" w:line="360" w:lineRule="auto"/>
              <w:jc w:val="both"/>
              <w:rPr>
                <w:sz w:val="20"/>
                <w:szCs w:val="20"/>
              </w:rPr>
            </w:pPr>
            <w:r w:rsidRPr="00DC6AC0">
              <w:rPr>
                <w:sz w:val="20"/>
                <w:szCs w:val="20"/>
              </w:rPr>
              <w:t>Συζήτηση</w:t>
            </w:r>
            <w:r>
              <w:rPr>
                <w:sz w:val="20"/>
                <w:szCs w:val="20"/>
              </w:rPr>
              <w:t>-Διάλογος</w:t>
            </w:r>
          </w:p>
        </w:tc>
        <w:tc>
          <w:tcPr>
            <w:tcW w:w="1134" w:type="dxa"/>
          </w:tcPr>
          <w:p w:rsidR="00E82B58" w:rsidRPr="00DC6AC0" w:rsidRDefault="00E82B58" w:rsidP="00B41F04">
            <w:pPr>
              <w:autoSpaceDE w:val="0"/>
              <w:autoSpaceDN w:val="0"/>
              <w:adjustRightInd w:val="0"/>
              <w:spacing w:after="0" w:line="360" w:lineRule="auto"/>
              <w:jc w:val="center"/>
              <w:rPr>
                <w:sz w:val="20"/>
                <w:szCs w:val="20"/>
              </w:rPr>
            </w:pPr>
            <w:r>
              <w:rPr>
                <w:sz w:val="20"/>
                <w:szCs w:val="20"/>
              </w:rPr>
              <w:t>68</w:t>
            </w:r>
            <w:r w:rsidRPr="00DC6AC0">
              <w:rPr>
                <w:sz w:val="20"/>
                <w:szCs w:val="20"/>
              </w:rPr>
              <w:t>/68</w:t>
            </w:r>
          </w:p>
        </w:tc>
        <w:tc>
          <w:tcPr>
            <w:tcW w:w="1275" w:type="dxa"/>
          </w:tcPr>
          <w:p w:rsidR="00E82B58" w:rsidRPr="00DC6AC0" w:rsidRDefault="00E82B58" w:rsidP="00B41F04">
            <w:pPr>
              <w:autoSpaceDE w:val="0"/>
              <w:autoSpaceDN w:val="0"/>
              <w:adjustRightInd w:val="0"/>
              <w:spacing w:after="0" w:line="360" w:lineRule="auto"/>
              <w:jc w:val="center"/>
              <w:rPr>
                <w:sz w:val="20"/>
                <w:szCs w:val="20"/>
              </w:rPr>
            </w:pPr>
            <w:r>
              <w:rPr>
                <w:sz w:val="20"/>
                <w:szCs w:val="20"/>
              </w:rPr>
              <w:t>100%</w:t>
            </w:r>
          </w:p>
        </w:tc>
      </w:tr>
      <w:tr w:rsidR="00E82B58">
        <w:tc>
          <w:tcPr>
            <w:tcW w:w="2235" w:type="dxa"/>
          </w:tcPr>
          <w:p w:rsidR="00E82B58" w:rsidRPr="00DC6AC0" w:rsidRDefault="00E82B58" w:rsidP="00B41F04">
            <w:pPr>
              <w:autoSpaceDE w:val="0"/>
              <w:autoSpaceDN w:val="0"/>
              <w:adjustRightInd w:val="0"/>
              <w:spacing w:after="0" w:line="360" w:lineRule="auto"/>
              <w:jc w:val="both"/>
              <w:rPr>
                <w:sz w:val="20"/>
                <w:szCs w:val="20"/>
              </w:rPr>
            </w:pPr>
            <w:r w:rsidRPr="00DC6AC0">
              <w:rPr>
                <w:sz w:val="20"/>
                <w:szCs w:val="20"/>
              </w:rPr>
              <w:t xml:space="preserve">Ομάδες εργασίας </w:t>
            </w:r>
          </w:p>
        </w:tc>
        <w:tc>
          <w:tcPr>
            <w:tcW w:w="1134" w:type="dxa"/>
          </w:tcPr>
          <w:p w:rsidR="00E82B58" w:rsidRPr="00DC6AC0" w:rsidRDefault="00E82B58" w:rsidP="00B41F04">
            <w:pPr>
              <w:autoSpaceDE w:val="0"/>
              <w:autoSpaceDN w:val="0"/>
              <w:adjustRightInd w:val="0"/>
              <w:spacing w:after="0" w:line="360" w:lineRule="auto"/>
              <w:jc w:val="center"/>
              <w:rPr>
                <w:sz w:val="20"/>
                <w:szCs w:val="20"/>
              </w:rPr>
            </w:pPr>
            <w:r>
              <w:rPr>
                <w:sz w:val="20"/>
                <w:szCs w:val="20"/>
              </w:rPr>
              <w:t>63</w:t>
            </w:r>
            <w:r w:rsidRPr="00DC6AC0">
              <w:rPr>
                <w:sz w:val="20"/>
                <w:szCs w:val="20"/>
              </w:rPr>
              <w:t>/68</w:t>
            </w:r>
          </w:p>
        </w:tc>
        <w:tc>
          <w:tcPr>
            <w:tcW w:w="1275" w:type="dxa"/>
          </w:tcPr>
          <w:p w:rsidR="00E82B58" w:rsidRPr="00DC6AC0" w:rsidRDefault="00E82B58" w:rsidP="00B41F04">
            <w:pPr>
              <w:autoSpaceDE w:val="0"/>
              <w:autoSpaceDN w:val="0"/>
              <w:adjustRightInd w:val="0"/>
              <w:spacing w:after="0" w:line="360" w:lineRule="auto"/>
              <w:jc w:val="center"/>
              <w:rPr>
                <w:sz w:val="20"/>
                <w:szCs w:val="20"/>
              </w:rPr>
            </w:pPr>
            <w:r>
              <w:rPr>
                <w:sz w:val="20"/>
                <w:szCs w:val="20"/>
              </w:rPr>
              <w:t>92,6%</w:t>
            </w:r>
          </w:p>
        </w:tc>
      </w:tr>
      <w:tr w:rsidR="00E82B58">
        <w:tc>
          <w:tcPr>
            <w:tcW w:w="2235" w:type="dxa"/>
          </w:tcPr>
          <w:p w:rsidR="00E82B58" w:rsidRPr="00DC6AC0" w:rsidRDefault="00E82B58" w:rsidP="00B41F04">
            <w:pPr>
              <w:autoSpaceDE w:val="0"/>
              <w:autoSpaceDN w:val="0"/>
              <w:adjustRightInd w:val="0"/>
              <w:spacing w:after="0" w:line="360" w:lineRule="auto"/>
              <w:jc w:val="both"/>
              <w:rPr>
                <w:sz w:val="20"/>
                <w:szCs w:val="20"/>
              </w:rPr>
            </w:pPr>
            <w:r w:rsidRPr="00DC6AC0">
              <w:rPr>
                <w:sz w:val="20"/>
                <w:szCs w:val="20"/>
              </w:rPr>
              <w:t>Μελέτη Περίπτωσης</w:t>
            </w:r>
          </w:p>
        </w:tc>
        <w:tc>
          <w:tcPr>
            <w:tcW w:w="1134" w:type="dxa"/>
          </w:tcPr>
          <w:p w:rsidR="00E82B58" w:rsidRPr="00DC6AC0" w:rsidRDefault="00E82B58" w:rsidP="00B41F04">
            <w:pPr>
              <w:autoSpaceDE w:val="0"/>
              <w:autoSpaceDN w:val="0"/>
              <w:adjustRightInd w:val="0"/>
              <w:spacing w:after="0" w:line="360" w:lineRule="auto"/>
              <w:jc w:val="center"/>
              <w:rPr>
                <w:sz w:val="20"/>
                <w:szCs w:val="20"/>
              </w:rPr>
            </w:pPr>
            <w:r>
              <w:rPr>
                <w:sz w:val="20"/>
                <w:szCs w:val="20"/>
              </w:rPr>
              <w:t>53</w:t>
            </w:r>
            <w:r w:rsidRPr="00DC6AC0">
              <w:rPr>
                <w:sz w:val="20"/>
                <w:szCs w:val="20"/>
              </w:rPr>
              <w:t>/68</w:t>
            </w:r>
          </w:p>
        </w:tc>
        <w:tc>
          <w:tcPr>
            <w:tcW w:w="1275" w:type="dxa"/>
          </w:tcPr>
          <w:p w:rsidR="00E82B58" w:rsidRDefault="00E82B58" w:rsidP="00B41F04">
            <w:pPr>
              <w:autoSpaceDE w:val="0"/>
              <w:autoSpaceDN w:val="0"/>
              <w:adjustRightInd w:val="0"/>
              <w:spacing w:after="0" w:line="360" w:lineRule="auto"/>
              <w:jc w:val="center"/>
              <w:rPr>
                <w:sz w:val="20"/>
                <w:szCs w:val="20"/>
              </w:rPr>
            </w:pPr>
            <w:r>
              <w:rPr>
                <w:sz w:val="20"/>
                <w:szCs w:val="20"/>
              </w:rPr>
              <w:t>77,9%</w:t>
            </w:r>
          </w:p>
        </w:tc>
      </w:tr>
      <w:tr w:rsidR="00E82B58">
        <w:tc>
          <w:tcPr>
            <w:tcW w:w="2235" w:type="dxa"/>
          </w:tcPr>
          <w:p w:rsidR="00E82B58" w:rsidRPr="00DC6AC0" w:rsidRDefault="00E82B58" w:rsidP="00B41F04">
            <w:pPr>
              <w:autoSpaceDE w:val="0"/>
              <w:autoSpaceDN w:val="0"/>
              <w:adjustRightInd w:val="0"/>
              <w:spacing w:after="0" w:line="360" w:lineRule="auto"/>
              <w:jc w:val="both"/>
              <w:rPr>
                <w:sz w:val="20"/>
                <w:szCs w:val="20"/>
              </w:rPr>
            </w:pPr>
            <w:r w:rsidRPr="00DC6AC0">
              <w:rPr>
                <w:sz w:val="20"/>
                <w:szCs w:val="20"/>
              </w:rPr>
              <w:t xml:space="preserve">Παιχνίδι Ρόλων </w:t>
            </w:r>
          </w:p>
        </w:tc>
        <w:tc>
          <w:tcPr>
            <w:tcW w:w="1134" w:type="dxa"/>
          </w:tcPr>
          <w:p w:rsidR="00E82B58" w:rsidRPr="00DC6AC0" w:rsidRDefault="00E82B58" w:rsidP="00B41F04">
            <w:pPr>
              <w:autoSpaceDE w:val="0"/>
              <w:autoSpaceDN w:val="0"/>
              <w:adjustRightInd w:val="0"/>
              <w:spacing w:after="0" w:line="360" w:lineRule="auto"/>
              <w:jc w:val="center"/>
              <w:rPr>
                <w:sz w:val="20"/>
                <w:szCs w:val="20"/>
              </w:rPr>
            </w:pPr>
            <w:r>
              <w:rPr>
                <w:sz w:val="20"/>
                <w:szCs w:val="20"/>
              </w:rPr>
              <w:t>44</w:t>
            </w:r>
            <w:r w:rsidRPr="00DC6AC0">
              <w:rPr>
                <w:sz w:val="20"/>
                <w:szCs w:val="20"/>
              </w:rPr>
              <w:t>/68</w:t>
            </w:r>
          </w:p>
        </w:tc>
        <w:tc>
          <w:tcPr>
            <w:tcW w:w="1275" w:type="dxa"/>
          </w:tcPr>
          <w:p w:rsidR="00E82B58" w:rsidRDefault="00E82B58" w:rsidP="00B41F04">
            <w:pPr>
              <w:autoSpaceDE w:val="0"/>
              <w:autoSpaceDN w:val="0"/>
              <w:adjustRightInd w:val="0"/>
              <w:spacing w:after="0" w:line="360" w:lineRule="auto"/>
              <w:jc w:val="center"/>
              <w:rPr>
                <w:sz w:val="20"/>
                <w:szCs w:val="20"/>
              </w:rPr>
            </w:pPr>
            <w:r>
              <w:rPr>
                <w:sz w:val="20"/>
                <w:szCs w:val="20"/>
              </w:rPr>
              <w:t>64,7%</w:t>
            </w:r>
          </w:p>
        </w:tc>
      </w:tr>
      <w:tr w:rsidR="00E82B58">
        <w:tc>
          <w:tcPr>
            <w:tcW w:w="2235" w:type="dxa"/>
          </w:tcPr>
          <w:p w:rsidR="00E82B58" w:rsidRPr="00DC6AC0" w:rsidRDefault="00E82B58" w:rsidP="00B41F04">
            <w:pPr>
              <w:autoSpaceDE w:val="0"/>
              <w:autoSpaceDN w:val="0"/>
              <w:adjustRightInd w:val="0"/>
              <w:spacing w:after="0" w:line="360" w:lineRule="auto"/>
              <w:jc w:val="both"/>
              <w:rPr>
                <w:sz w:val="20"/>
                <w:szCs w:val="20"/>
              </w:rPr>
            </w:pPr>
            <w:r w:rsidRPr="00DC6AC0">
              <w:rPr>
                <w:sz w:val="20"/>
                <w:szCs w:val="20"/>
              </w:rPr>
              <w:t xml:space="preserve">Καταιγισμός Ιδεών </w:t>
            </w:r>
          </w:p>
        </w:tc>
        <w:tc>
          <w:tcPr>
            <w:tcW w:w="1134" w:type="dxa"/>
          </w:tcPr>
          <w:p w:rsidR="00E82B58" w:rsidRPr="00DC6AC0" w:rsidRDefault="00E82B58" w:rsidP="00B41F04">
            <w:pPr>
              <w:autoSpaceDE w:val="0"/>
              <w:autoSpaceDN w:val="0"/>
              <w:adjustRightInd w:val="0"/>
              <w:spacing w:after="0" w:line="360" w:lineRule="auto"/>
              <w:jc w:val="center"/>
              <w:rPr>
                <w:sz w:val="20"/>
                <w:szCs w:val="20"/>
              </w:rPr>
            </w:pPr>
            <w:r>
              <w:rPr>
                <w:sz w:val="20"/>
                <w:szCs w:val="20"/>
              </w:rPr>
              <w:t>43</w:t>
            </w:r>
            <w:r w:rsidRPr="00DC6AC0">
              <w:rPr>
                <w:sz w:val="20"/>
                <w:szCs w:val="20"/>
              </w:rPr>
              <w:t>/68</w:t>
            </w:r>
          </w:p>
        </w:tc>
        <w:tc>
          <w:tcPr>
            <w:tcW w:w="1275" w:type="dxa"/>
          </w:tcPr>
          <w:p w:rsidR="00E82B58" w:rsidRDefault="00E82B58" w:rsidP="00B41F04">
            <w:pPr>
              <w:autoSpaceDE w:val="0"/>
              <w:autoSpaceDN w:val="0"/>
              <w:adjustRightInd w:val="0"/>
              <w:spacing w:after="0" w:line="360" w:lineRule="auto"/>
              <w:jc w:val="center"/>
              <w:rPr>
                <w:sz w:val="20"/>
                <w:szCs w:val="20"/>
              </w:rPr>
            </w:pPr>
            <w:r>
              <w:rPr>
                <w:sz w:val="20"/>
                <w:szCs w:val="20"/>
              </w:rPr>
              <w:t>63,2%</w:t>
            </w:r>
          </w:p>
        </w:tc>
      </w:tr>
    </w:tbl>
    <w:p w:rsidR="00E82B58" w:rsidRPr="00BC32E6" w:rsidRDefault="00E82B58" w:rsidP="00B41F04">
      <w:pPr>
        <w:autoSpaceDE w:val="0"/>
        <w:autoSpaceDN w:val="0"/>
        <w:adjustRightInd w:val="0"/>
        <w:spacing w:after="0" w:line="360" w:lineRule="auto"/>
        <w:jc w:val="both"/>
        <w:rPr>
          <w:sz w:val="20"/>
          <w:szCs w:val="20"/>
        </w:rPr>
      </w:pPr>
    </w:p>
    <w:p w:rsidR="00E82B58" w:rsidRDefault="00E82B58" w:rsidP="00F45DE4">
      <w:pPr>
        <w:autoSpaceDE w:val="0"/>
        <w:autoSpaceDN w:val="0"/>
        <w:adjustRightInd w:val="0"/>
        <w:spacing w:after="0" w:line="240" w:lineRule="auto"/>
        <w:jc w:val="both"/>
        <w:rPr>
          <w:sz w:val="24"/>
          <w:szCs w:val="24"/>
        </w:rPr>
      </w:pPr>
    </w:p>
    <w:p w:rsidR="00E82B58" w:rsidRDefault="00E82B58" w:rsidP="00B41F04">
      <w:pPr>
        <w:autoSpaceDE w:val="0"/>
        <w:autoSpaceDN w:val="0"/>
        <w:adjustRightInd w:val="0"/>
        <w:spacing w:after="0" w:line="360" w:lineRule="auto"/>
        <w:ind w:firstLine="720"/>
        <w:jc w:val="both"/>
        <w:rPr>
          <w:sz w:val="24"/>
          <w:szCs w:val="24"/>
        </w:rPr>
      </w:pPr>
      <w:r>
        <w:rPr>
          <w:sz w:val="24"/>
          <w:szCs w:val="24"/>
        </w:rPr>
        <w:t>Στη συνέχεια, ζητήθηκε από τους ενήλικους εκπαιδευόμενους να καταθέσουν τις α</w:t>
      </w:r>
      <w:r w:rsidR="009E1498">
        <w:rPr>
          <w:sz w:val="24"/>
          <w:szCs w:val="24"/>
        </w:rPr>
        <w:t>πόψεις τους σχετικά με τις εκπαιδευ</w:t>
      </w:r>
      <w:r>
        <w:rPr>
          <w:sz w:val="24"/>
          <w:szCs w:val="24"/>
        </w:rPr>
        <w:t xml:space="preserve">τικές τεχνικές με τις οποίες διδάχθηκαν κατά τη διάρκεια των Προγραμμάτων Δια Βίου Μάθησης. Έτσι, με βάση μια πενταβάθμια κλίμακα τύπου </w:t>
      </w:r>
      <w:r>
        <w:rPr>
          <w:sz w:val="24"/>
          <w:szCs w:val="24"/>
          <w:lang w:val="en-US"/>
        </w:rPr>
        <w:t>Likert</w:t>
      </w:r>
      <w:r>
        <w:rPr>
          <w:sz w:val="24"/>
          <w:szCs w:val="24"/>
        </w:rPr>
        <w:t>, οι εκπαιδευόμενοι κλήθηκαν να εκφράσουν το κατά πόσο σχημάτισαν μια θετική ή αρνητική άποψη για κάθε μια από τις έξι συγκεκριμένες τεχνικές.</w:t>
      </w:r>
      <w:r w:rsidRPr="00260FFC">
        <w:rPr>
          <w:sz w:val="24"/>
          <w:szCs w:val="24"/>
        </w:rPr>
        <w:t xml:space="preserve"> </w:t>
      </w:r>
      <w:r>
        <w:rPr>
          <w:sz w:val="24"/>
          <w:szCs w:val="24"/>
        </w:rPr>
        <w:t xml:space="preserve">Όπως αποτυπώνεται στον Πίνακα 3, οι ίδιοι οι εκπαιδευόμενοι εξέφρασαν θετικότερες απόψεις για τις περισσότερο συμμετοχικές τεχνικές, οι οποίες ειδικότερα στην εκπαίδευση ενηλίκων θεωρείται ότι προάγουν </w:t>
      </w:r>
      <w:r>
        <w:rPr>
          <w:sz w:val="24"/>
          <w:szCs w:val="24"/>
        </w:rPr>
        <w:lastRenderedPageBreak/>
        <w:t>την αλληλεπίδραση εκπαιδευτών-</w:t>
      </w:r>
      <w:r w:rsidR="00BD1DAC">
        <w:rPr>
          <w:sz w:val="24"/>
          <w:szCs w:val="24"/>
        </w:rPr>
        <w:t>εκπαιδευομένων</w:t>
      </w:r>
      <w:r>
        <w:rPr>
          <w:sz w:val="24"/>
          <w:szCs w:val="24"/>
        </w:rPr>
        <w:t xml:space="preserve"> (</w:t>
      </w:r>
      <w:r w:rsidRPr="00840A5D">
        <w:rPr>
          <w:sz w:val="24"/>
          <w:szCs w:val="24"/>
          <w:lang w:val="en-US"/>
        </w:rPr>
        <w:t>Russell</w:t>
      </w:r>
      <w:r>
        <w:rPr>
          <w:sz w:val="24"/>
          <w:szCs w:val="24"/>
        </w:rPr>
        <w:t xml:space="preserve">, </w:t>
      </w:r>
      <w:r w:rsidRPr="006340AE">
        <w:rPr>
          <w:sz w:val="24"/>
          <w:szCs w:val="24"/>
        </w:rPr>
        <w:t>2006</w:t>
      </w:r>
      <w:r w:rsidRPr="00E20B2B">
        <w:rPr>
          <w:sz w:val="24"/>
          <w:szCs w:val="24"/>
        </w:rPr>
        <w:t>·</w:t>
      </w:r>
      <w:r>
        <w:rPr>
          <w:sz w:val="24"/>
          <w:szCs w:val="24"/>
        </w:rPr>
        <w:t xml:space="preserve"> </w:t>
      </w:r>
      <w:r>
        <w:rPr>
          <w:sz w:val="24"/>
          <w:szCs w:val="24"/>
          <w:lang w:val="en-US"/>
        </w:rPr>
        <w:t>Rogers</w:t>
      </w:r>
      <w:r>
        <w:rPr>
          <w:sz w:val="24"/>
          <w:szCs w:val="24"/>
        </w:rPr>
        <w:t xml:space="preserve"> </w:t>
      </w:r>
      <w:r w:rsidRPr="006340AE">
        <w:rPr>
          <w:sz w:val="24"/>
          <w:szCs w:val="24"/>
        </w:rPr>
        <w:t xml:space="preserve">&amp; </w:t>
      </w:r>
      <w:r>
        <w:rPr>
          <w:sz w:val="24"/>
          <w:szCs w:val="24"/>
          <w:lang w:val="en-US"/>
        </w:rPr>
        <w:t>Horrocks</w:t>
      </w:r>
      <w:r w:rsidRPr="006340AE">
        <w:rPr>
          <w:sz w:val="24"/>
          <w:szCs w:val="24"/>
        </w:rPr>
        <w:t>, 2010</w:t>
      </w:r>
      <w:r>
        <w:rPr>
          <w:sz w:val="24"/>
          <w:szCs w:val="24"/>
        </w:rPr>
        <w:t xml:space="preserve">). </w:t>
      </w:r>
    </w:p>
    <w:p w:rsidR="00E82B58" w:rsidRDefault="00E82B58" w:rsidP="00B41F04">
      <w:pPr>
        <w:autoSpaceDE w:val="0"/>
        <w:autoSpaceDN w:val="0"/>
        <w:adjustRightInd w:val="0"/>
        <w:spacing w:after="0" w:line="360" w:lineRule="auto"/>
        <w:ind w:firstLine="720"/>
        <w:jc w:val="both"/>
        <w:rPr>
          <w:sz w:val="24"/>
          <w:szCs w:val="24"/>
        </w:rPr>
      </w:pPr>
      <w:r>
        <w:rPr>
          <w:sz w:val="24"/>
          <w:szCs w:val="24"/>
        </w:rPr>
        <w:t>Πιο συγκεκριμένα, για την τεχνική των ομάδων εργασίας</w:t>
      </w:r>
      <w:r w:rsidRPr="008A5DEB">
        <w:rPr>
          <w:sz w:val="24"/>
          <w:szCs w:val="24"/>
        </w:rPr>
        <w:t xml:space="preserve"> </w:t>
      </w:r>
      <w:r>
        <w:rPr>
          <w:sz w:val="24"/>
          <w:szCs w:val="24"/>
        </w:rPr>
        <w:t>σχημάτισαν θετική ά</w:t>
      </w:r>
      <w:r w:rsidR="00E5797E">
        <w:rPr>
          <w:sz w:val="24"/>
          <w:szCs w:val="24"/>
        </w:rPr>
        <w:t xml:space="preserve">ποψη 44 </w:t>
      </w:r>
      <w:r>
        <w:rPr>
          <w:sz w:val="24"/>
          <w:szCs w:val="24"/>
        </w:rPr>
        <w:t xml:space="preserve">εκπαιδευόμενοι </w:t>
      </w:r>
      <w:r w:rsidR="00E5797E">
        <w:rPr>
          <w:sz w:val="24"/>
          <w:szCs w:val="24"/>
        </w:rPr>
        <w:t xml:space="preserve">(64,7%) και μάλλον θετική 20 </w:t>
      </w:r>
      <w:r>
        <w:rPr>
          <w:sz w:val="24"/>
          <w:szCs w:val="24"/>
        </w:rPr>
        <w:t xml:space="preserve">(29,4%) ενώ 4 συμμετέχοντες εξέφρασαν ούτε θετική ούτε αρνητική άποψη για την εν λόγω τεχνική. </w:t>
      </w:r>
      <w:r w:rsidR="00967827">
        <w:rPr>
          <w:sz w:val="24"/>
          <w:szCs w:val="24"/>
        </w:rPr>
        <w:t xml:space="preserve">Το παραπάνω εύρημα πιστοποιεί το </w:t>
      </w:r>
      <w:r w:rsidR="006044DE">
        <w:rPr>
          <w:sz w:val="24"/>
          <w:szCs w:val="24"/>
        </w:rPr>
        <w:t xml:space="preserve">γεγονός </w:t>
      </w:r>
      <w:r w:rsidR="00967827">
        <w:rPr>
          <w:sz w:val="24"/>
          <w:szCs w:val="24"/>
        </w:rPr>
        <w:t xml:space="preserve">ότι οι ενήλικοι εκπαιδευόμενοι </w:t>
      </w:r>
      <w:r w:rsidR="006044DE">
        <w:rPr>
          <w:sz w:val="24"/>
          <w:szCs w:val="24"/>
        </w:rPr>
        <w:t xml:space="preserve">βρίσκουν ιδιαίτερα ενδιαφέρουσα και θελκτική την ομαδοσυνεργατική διδασκαλία και σε πολλές περιπτώσεις, οι ίδιοι προτιμούν να διδάσκονται με την τεχνική των ομάδων εργασίας </w:t>
      </w:r>
      <w:r w:rsidR="00967827">
        <w:rPr>
          <w:sz w:val="24"/>
          <w:szCs w:val="24"/>
        </w:rPr>
        <w:t>(</w:t>
      </w:r>
      <w:r w:rsidR="00967827">
        <w:rPr>
          <w:sz w:val="24"/>
          <w:szCs w:val="24"/>
          <w:lang w:val="en-US"/>
        </w:rPr>
        <w:t>Jaques</w:t>
      </w:r>
      <w:r w:rsidR="00967827" w:rsidRPr="00CD462B">
        <w:rPr>
          <w:sz w:val="24"/>
          <w:szCs w:val="24"/>
        </w:rPr>
        <w:t>, 2001</w:t>
      </w:r>
      <w:r w:rsidR="00E07DDE" w:rsidRPr="00E20B2B">
        <w:rPr>
          <w:sz w:val="24"/>
          <w:szCs w:val="24"/>
        </w:rPr>
        <w:t>·</w:t>
      </w:r>
      <w:r w:rsidR="00967827" w:rsidRPr="00967827">
        <w:rPr>
          <w:sz w:val="24"/>
          <w:szCs w:val="24"/>
        </w:rPr>
        <w:t xml:space="preserve"> </w:t>
      </w:r>
      <w:r w:rsidR="00967827">
        <w:rPr>
          <w:sz w:val="24"/>
          <w:szCs w:val="24"/>
        </w:rPr>
        <w:t>Θεοδώρου, 2012)</w:t>
      </w:r>
      <w:r w:rsidR="006044DE">
        <w:rPr>
          <w:sz w:val="24"/>
          <w:szCs w:val="24"/>
        </w:rPr>
        <w:t>.</w:t>
      </w:r>
      <w:r w:rsidR="00967827">
        <w:rPr>
          <w:sz w:val="24"/>
          <w:szCs w:val="24"/>
        </w:rPr>
        <w:t xml:space="preserve">  </w:t>
      </w:r>
      <w:r>
        <w:rPr>
          <w:sz w:val="24"/>
          <w:szCs w:val="24"/>
        </w:rPr>
        <w:t>Στην ίδια γραμμή κινήθηκαν οι απόψεις</w:t>
      </w:r>
      <w:r w:rsidR="00E5797E">
        <w:rPr>
          <w:sz w:val="24"/>
          <w:szCs w:val="24"/>
        </w:rPr>
        <w:t xml:space="preserve"> των εκπαιδευομένων και για τη τεχνική </w:t>
      </w:r>
      <w:r>
        <w:rPr>
          <w:sz w:val="24"/>
          <w:szCs w:val="24"/>
        </w:rPr>
        <w:t xml:space="preserve">της συζήτησης </w:t>
      </w:r>
      <w:r w:rsidR="00E5797E">
        <w:rPr>
          <w:sz w:val="24"/>
          <w:szCs w:val="24"/>
        </w:rPr>
        <w:t>καθώς 42 συμμετέχοντες εξέφρασαν θετική άποψη</w:t>
      </w:r>
      <w:r w:rsidR="00967827">
        <w:rPr>
          <w:sz w:val="24"/>
          <w:szCs w:val="24"/>
        </w:rPr>
        <w:t xml:space="preserve"> (61,7%)</w:t>
      </w:r>
      <w:r w:rsidR="00E5797E">
        <w:rPr>
          <w:sz w:val="24"/>
          <w:szCs w:val="24"/>
        </w:rPr>
        <w:t xml:space="preserve"> και μάλλον θετική άποψη 21 συμμετέχοντες </w:t>
      </w:r>
      <w:r w:rsidR="00967827">
        <w:rPr>
          <w:sz w:val="24"/>
          <w:szCs w:val="24"/>
        </w:rPr>
        <w:t xml:space="preserve">(30,9%). </w:t>
      </w:r>
    </w:p>
    <w:p w:rsidR="008B75B2" w:rsidRDefault="008B75B2" w:rsidP="00B41F04">
      <w:pPr>
        <w:autoSpaceDE w:val="0"/>
        <w:autoSpaceDN w:val="0"/>
        <w:adjustRightInd w:val="0"/>
        <w:spacing w:after="0" w:line="360" w:lineRule="auto"/>
        <w:ind w:firstLine="720"/>
        <w:jc w:val="both"/>
        <w:rPr>
          <w:sz w:val="24"/>
          <w:szCs w:val="24"/>
        </w:rPr>
      </w:pPr>
      <w:r>
        <w:rPr>
          <w:sz w:val="24"/>
          <w:szCs w:val="24"/>
        </w:rPr>
        <w:t>Αναφορικά με τη μελέτη περίπτωσης, το παιχνίδι ρόλων και τον καταιγισμό ιδεών, όπως καταγράφεται στον Πίνακα 3,</w:t>
      </w:r>
      <w:r w:rsidR="007344AA">
        <w:rPr>
          <w:sz w:val="24"/>
          <w:szCs w:val="24"/>
        </w:rPr>
        <w:t xml:space="preserve"> η πλειοψηφία των</w:t>
      </w:r>
      <w:r>
        <w:rPr>
          <w:sz w:val="24"/>
          <w:szCs w:val="24"/>
        </w:rPr>
        <w:t xml:space="preserve"> εκπαιδευ</w:t>
      </w:r>
      <w:r w:rsidR="007344AA">
        <w:rPr>
          <w:sz w:val="24"/>
          <w:szCs w:val="24"/>
        </w:rPr>
        <w:t xml:space="preserve">ομένων </w:t>
      </w:r>
      <w:r>
        <w:rPr>
          <w:sz w:val="24"/>
          <w:szCs w:val="24"/>
        </w:rPr>
        <w:t>εξέφρασαν</w:t>
      </w:r>
      <w:r w:rsidR="007344AA">
        <w:rPr>
          <w:sz w:val="24"/>
          <w:szCs w:val="24"/>
        </w:rPr>
        <w:t xml:space="preserve"> επίσης</w:t>
      </w:r>
      <w:r>
        <w:rPr>
          <w:sz w:val="24"/>
          <w:szCs w:val="24"/>
        </w:rPr>
        <w:t xml:space="preserve"> θετικές απόψεις, </w:t>
      </w:r>
      <w:r w:rsidR="007344AA">
        <w:rPr>
          <w:sz w:val="24"/>
          <w:szCs w:val="24"/>
        </w:rPr>
        <w:t xml:space="preserve">με τη σημαντική διαφορά όμως ότι ένα υπολογίσιμο ποσοστό διατύπωσε ούτε αρνητική ούτε θετική άποψη. Πιο συγκεκριμένα, </w:t>
      </w:r>
      <w:r>
        <w:rPr>
          <w:sz w:val="24"/>
          <w:szCs w:val="24"/>
        </w:rPr>
        <w:t xml:space="preserve"> στο παιχνίδι ρόλων 16 </w:t>
      </w:r>
      <w:r w:rsidR="007344AA">
        <w:rPr>
          <w:sz w:val="24"/>
          <w:szCs w:val="24"/>
        </w:rPr>
        <w:t xml:space="preserve">εκπαιδευόμενοι (23,5%), </w:t>
      </w:r>
      <w:r>
        <w:rPr>
          <w:sz w:val="24"/>
          <w:szCs w:val="24"/>
        </w:rPr>
        <w:t xml:space="preserve">στον καταιγισμό ιδεών </w:t>
      </w:r>
      <w:r w:rsidR="007344AA">
        <w:rPr>
          <w:sz w:val="24"/>
          <w:szCs w:val="24"/>
        </w:rPr>
        <w:t xml:space="preserve">13 εκπαιδευόμενοι (19,1%) και στη μελέτη περίπτωσης 7 εκπαιδευόμενοι (10,3%) δήλωσαν ότι για τις αντίστοιχες τεχνικές σχημάτισαν μια ουδέτερη άποψη. </w:t>
      </w:r>
    </w:p>
    <w:p w:rsidR="007344AA" w:rsidRPr="008F75AF" w:rsidRDefault="007344AA" w:rsidP="00B41F04">
      <w:pPr>
        <w:autoSpaceDE w:val="0"/>
        <w:autoSpaceDN w:val="0"/>
        <w:adjustRightInd w:val="0"/>
        <w:spacing w:after="0" w:line="360" w:lineRule="auto"/>
        <w:ind w:firstLine="720"/>
        <w:jc w:val="both"/>
        <w:rPr>
          <w:sz w:val="24"/>
          <w:szCs w:val="24"/>
        </w:rPr>
      </w:pPr>
      <w:r>
        <w:rPr>
          <w:sz w:val="24"/>
          <w:szCs w:val="24"/>
        </w:rPr>
        <w:t xml:space="preserve">Τέλος, αξιοσημείωτο είναι ότι για την τεχνική της εισήγησης, ένας σημαντικός αριθμός 25 εκπαιδευομένων (36,8%) διατύπωσε μάλλον αρνητική άποψη </w:t>
      </w:r>
      <w:r w:rsidR="003D07DE">
        <w:rPr>
          <w:sz w:val="24"/>
          <w:szCs w:val="24"/>
        </w:rPr>
        <w:t xml:space="preserve">ενώ οι μισοί εκ των ερωτηθέντων (50%) σχημάτισαν ούτε αρνητική, ούτε θετική άποψη. </w:t>
      </w:r>
      <w:r w:rsidR="00DB1C47">
        <w:rPr>
          <w:sz w:val="24"/>
          <w:szCs w:val="24"/>
        </w:rPr>
        <w:t xml:space="preserve">Μόλις 3 εκπαιδευόμενοι διατύπωσαν μάλλον θετική άποψη και 2 αμιγώς θετική άποψη. </w:t>
      </w:r>
      <w:r w:rsidR="00E07DDE">
        <w:rPr>
          <w:sz w:val="24"/>
          <w:szCs w:val="24"/>
        </w:rPr>
        <w:t xml:space="preserve">Όπως διαφαίνεται από τα παραπάνω δεδομένα, οι ενήλικοι εκπαιδευόμενοι </w:t>
      </w:r>
      <w:r w:rsidR="008941C8">
        <w:rPr>
          <w:sz w:val="24"/>
          <w:szCs w:val="24"/>
        </w:rPr>
        <w:t>δεν προτιμούν να διδάσκονται με την τεχνική της εισήγησης</w:t>
      </w:r>
      <w:r w:rsidR="00784E89">
        <w:rPr>
          <w:sz w:val="24"/>
          <w:szCs w:val="24"/>
        </w:rPr>
        <w:t xml:space="preserve">, η οποία κατά κανόνα θεωρείται μη ενεργητική και μη συμμετοχική </w:t>
      </w:r>
      <w:r w:rsidR="00E07DDE">
        <w:rPr>
          <w:sz w:val="24"/>
          <w:szCs w:val="24"/>
        </w:rPr>
        <w:t>(Θεοδώρου, 2012</w:t>
      </w:r>
      <w:r w:rsidR="00E07DDE" w:rsidRPr="00E20B2B">
        <w:rPr>
          <w:sz w:val="24"/>
          <w:szCs w:val="24"/>
        </w:rPr>
        <w:t>·</w:t>
      </w:r>
      <w:r w:rsidR="00E07DDE" w:rsidRPr="00E07DDE">
        <w:rPr>
          <w:sz w:val="24"/>
          <w:szCs w:val="24"/>
        </w:rPr>
        <w:t xml:space="preserve"> </w:t>
      </w:r>
      <w:r w:rsidR="00E07DDE">
        <w:rPr>
          <w:sz w:val="24"/>
          <w:szCs w:val="24"/>
        </w:rPr>
        <w:t xml:space="preserve">Ιωάννου </w:t>
      </w:r>
      <w:r w:rsidR="00E07DDE" w:rsidRPr="007F7057">
        <w:rPr>
          <w:sz w:val="24"/>
          <w:szCs w:val="24"/>
        </w:rPr>
        <w:t>&amp;</w:t>
      </w:r>
      <w:r w:rsidR="00E07DDE">
        <w:rPr>
          <w:sz w:val="24"/>
          <w:szCs w:val="24"/>
        </w:rPr>
        <w:t xml:space="preserve"> Αθανασούλα-Ρέππα, 2008). </w:t>
      </w:r>
    </w:p>
    <w:p w:rsidR="00E82B58" w:rsidRDefault="00E82B58" w:rsidP="00F45DE4">
      <w:pPr>
        <w:autoSpaceDE w:val="0"/>
        <w:autoSpaceDN w:val="0"/>
        <w:adjustRightInd w:val="0"/>
        <w:spacing w:after="0" w:line="240" w:lineRule="auto"/>
        <w:jc w:val="both"/>
        <w:rPr>
          <w:sz w:val="20"/>
          <w:szCs w:val="20"/>
        </w:rPr>
      </w:pPr>
    </w:p>
    <w:p w:rsidR="000556D9" w:rsidRDefault="000556D9" w:rsidP="00F45DE4">
      <w:pPr>
        <w:autoSpaceDE w:val="0"/>
        <w:autoSpaceDN w:val="0"/>
        <w:adjustRightInd w:val="0"/>
        <w:spacing w:after="0" w:line="240" w:lineRule="auto"/>
        <w:jc w:val="both"/>
        <w:rPr>
          <w:sz w:val="20"/>
          <w:szCs w:val="20"/>
        </w:rPr>
      </w:pPr>
    </w:p>
    <w:p w:rsidR="000556D9" w:rsidRDefault="000556D9" w:rsidP="00F45DE4">
      <w:pPr>
        <w:autoSpaceDE w:val="0"/>
        <w:autoSpaceDN w:val="0"/>
        <w:adjustRightInd w:val="0"/>
        <w:spacing w:after="0" w:line="240" w:lineRule="auto"/>
        <w:jc w:val="both"/>
        <w:rPr>
          <w:sz w:val="20"/>
          <w:szCs w:val="20"/>
        </w:rPr>
      </w:pPr>
    </w:p>
    <w:p w:rsidR="000556D9" w:rsidRDefault="000556D9" w:rsidP="00F45DE4">
      <w:pPr>
        <w:autoSpaceDE w:val="0"/>
        <w:autoSpaceDN w:val="0"/>
        <w:adjustRightInd w:val="0"/>
        <w:spacing w:after="0" w:line="240" w:lineRule="auto"/>
        <w:jc w:val="both"/>
        <w:rPr>
          <w:sz w:val="20"/>
          <w:szCs w:val="20"/>
        </w:rPr>
      </w:pPr>
    </w:p>
    <w:p w:rsidR="000556D9" w:rsidRDefault="000556D9" w:rsidP="00F45DE4">
      <w:pPr>
        <w:autoSpaceDE w:val="0"/>
        <w:autoSpaceDN w:val="0"/>
        <w:adjustRightInd w:val="0"/>
        <w:spacing w:after="0" w:line="240" w:lineRule="auto"/>
        <w:jc w:val="both"/>
        <w:rPr>
          <w:sz w:val="20"/>
          <w:szCs w:val="20"/>
        </w:rPr>
      </w:pPr>
    </w:p>
    <w:p w:rsidR="000556D9" w:rsidRDefault="000556D9" w:rsidP="00F45DE4">
      <w:pPr>
        <w:autoSpaceDE w:val="0"/>
        <w:autoSpaceDN w:val="0"/>
        <w:adjustRightInd w:val="0"/>
        <w:spacing w:after="0" w:line="240" w:lineRule="auto"/>
        <w:jc w:val="both"/>
        <w:rPr>
          <w:sz w:val="20"/>
          <w:szCs w:val="20"/>
        </w:rPr>
      </w:pPr>
    </w:p>
    <w:p w:rsidR="000556D9" w:rsidRDefault="000556D9" w:rsidP="00F45DE4">
      <w:pPr>
        <w:autoSpaceDE w:val="0"/>
        <w:autoSpaceDN w:val="0"/>
        <w:adjustRightInd w:val="0"/>
        <w:spacing w:after="0" w:line="240" w:lineRule="auto"/>
        <w:jc w:val="both"/>
        <w:rPr>
          <w:sz w:val="20"/>
          <w:szCs w:val="20"/>
        </w:rPr>
      </w:pPr>
    </w:p>
    <w:p w:rsidR="000556D9" w:rsidRPr="003D44BD" w:rsidRDefault="000556D9" w:rsidP="00F45DE4">
      <w:pPr>
        <w:autoSpaceDE w:val="0"/>
        <w:autoSpaceDN w:val="0"/>
        <w:adjustRightInd w:val="0"/>
        <w:spacing w:after="0" w:line="240" w:lineRule="auto"/>
        <w:jc w:val="both"/>
        <w:rPr>
          <w:sz w:val="20"/>
          <w:szCs w:val="20"/>
        </w:rPr>
      </w:pPr>
    </w:p>
    <w:p w:rsidR="009C7A76" w:rsidRPr="0010453C" w:rsidRDefault="009C7A76" w:rsidP="00F45DE4">
      <w:pPr>
        <w:autoSpaceDE w:val="0"/>
        <w:autoSpaceDN w:val="0"/>
        <w:adjustRightInd w:val="0"/>
        <w:spacing w:after="0" w:line="240" w:lineRule="auto"/>
        <w:jc w:val="both"/>
        <w:rPr>
          <w:sz w:val="20"/>
          <w:szCs w:val="20"/>
        </w:rPr>
      </w:pPr>
    </w:p>
    <w:p w:rsidR="00E82B58" w:rsidRPr="003F345F" w:rsidRDefault="00E82B58" w:rsidP="00D14EBC">
      <w:pPr>
        <w:autoSpaceDE w:val="0"/>
        <w:autoSpaceDN w:val="0"/>
        <w:adjustRightInd w:val="0"/>
        <w:spacing w:after="0" w:line="360" w:lineRule="auto"/>
        <w:jc w:val="both"/>
        <w:rPr>
          <w:b/>
          <w:bCs/>
          <w:sz w:val="20"/>
          <w:szCs w:val="20"/>
        </w:rPr>
      </w:pPr>
      <w:r>
        <w:rPr>
          <w:b/>
          <w:bCs/>
          <w:sz w:val="20"/>
          <w:szCs w:val="20"/>
        </w:rPr>
        <w:lastRenderedPageBreak/>
        <w:t xml:space="preserve">Πίνακας 3. </w:t>
      </w:r>
      <w:r w:rsidR="00A04FF1">
        <w:rPr>
          <w:sz w:val="20"/>
          <w:szCs w:val="20"/>
        </w:rPr>
        <w:t>Απόψεις</w:t>
      </w:r>
      <w:r w:rsidRPr="00B115EE">
        <w:rPr>
          <w:sz w:val="20"/>
          <w:szCs w:val="20"/>
        </w:rPr>
        <w:t xml:space="preserve"> των </w:t>
      </w:r>
      <w:r w:rsidR="00BD1DAC">
        <w:rPr>
          <w:sz w:val="20"/>
          <w:szCs w:val="20"/>
        </w:rPr>
        <w:t>εκπαιδευομένων</w:t>
      </w:r>
      <w:r w:rsidR="009E1498">
        <w:rPr>
          <w:sz w:val="20"/>
          <w:szCs w:val="20"/>
        </w:rPr>
        <w:t xml:space="preserve"> για τις Εκπαιδευ</w:t>
      </w:r>
      <w:r w:rsidRPr="00B115EE">
        <w:rPr>
          <w:sz w:val="20"/>
          <w:szCs w:val="20"/>
        </w:rPr>
        <w:t xml:space="preserve">τικές </w:t>
      </w:r>
      <w:r>
        <w:rPr>
          <w:sz w:val="20"/>
          <w:szCs w:val="20"/>
        </w:rPr>
        <w:t>Τεχνικές</w:t>
      </w:r>
      <w:r w:rsidRPr="00B115EE">
        <w:rPr>
          <w:sz w:val="20"/>
          <w:szCs w:val="20"/>
        </w:rPr>
        <w:t xml:space="preserve"> που χρησιμοποιήθηκαν</w:t>
      </w:r>
      <w:r>
        <w:rPr>
          <w:sz w:val="20"/>
          <w:szCs w:val="20"/>
        </w:rPr>
        <w:t xml:space="preserve"> στα συγκεκριμένα Προγράμματα Δια Βίου Μάθησης</w:t>
      </w:r>
      <w:r>
        <w:rPr>
          <w:b/>
          <w:bCs/>
          <w:sz w:val="20"/>
          <w:szCs w:val="20"/>
        </w:rPr>
        <w:t xml:space="preserve">  </w:t>
      </w:r>
    </w:p>
    <w:tbl>
      <w:tblPr>
        <w:tblW w:w="84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68"/>
        <w:gridCol w:w="1203"/>
        <w:gridCol w:w="1097"/>
        <w:gridCol w:w="1216"/>
        <w:gridCol w:w="1077"/>
        <w:gridCol w:w="1151"/>
        <w:gridCol w:w="960"/>
      </w:tblGrid>
      <w:tr w:rsidR="00E82B58">
        <w:tc>
          <w:tcPr>
            <w:tcW w:w="1768" w:type="dxa"/>
            <w:shd w:val="clear" w:color="auto" w:fill="BFBFBF"/>
          </w:tcPr>
          <w:p w:rsidR="00E82B58" w:rsidRPr="00DC6AC0" w:rsidRDefault="00E82B58" w:rsidP="00D14EBC">
            <w:pPr>
              <w:autoSpaceDE w:val="0"/>
              <w:autoSpaceDN w:val="0"/>
              <w:adjustRightInd w:val="0"/>
              <w:spacing w:after="0" w:line="360" w:lineRule="auto"/>
              <w:jc w:val="both"/>
              <w:rPr>
                <w:b/>
                <w:bCs/>
                <w:sz w:val="20"/>
                <w:szCs w:val="20"/>
              </w:rPr>
            </w:pPr>
          </w:p>
          <w:p w:rsidR="00E82B58" w:rsidRPr="00DC6AC0" w:rsidRDefault="00E82B58" w:rsidP="00D14EBC">
            <w:pPr>
              <w:autoSpaceDE w:val="0"/>
              <w:autoSpaceDN w:val="0"/>
              <w:adjustRightInd w:val="0"/>
              <w:spacing w:after="0" w:line="360" w:lineRule="auto"/>
              <w:jc w:val="both"/>
              <w:rPr>
                <w:b/>
                <w:bCs/>
                <w:sz w:val="20"/>
                <w:szCs w:val="20"/>
              </w:rPr>
            </w:pPr>
            <w:r w:rsidRPr="00DC6AC0">
              <w:rPr>
                <w:b/>
                <w:bCs/>
                <w:sz w:val="20"/>
                <w:szCs w:val="20"/>
              </w:rPr>
              <w:t xml:space="preserve">         Μέθοδος</w:t>
            </w:r>
          </w:p>
        </w:tc>
        <w:tc>
          <w:tcPr>
            <w:tcW w:w="1203" w:type="dxa"/>
            <w:shd w:val="clear" w:color="auto" w:fill="BFBFBF"/>
          </w:tcPr>
          <w:p w:rsidR="00E82B58" w:rsidRPr="00DC6AC0" w:rsidRDefault="00E82B58" w:rsidP="00D14EBC">
            <w:pPr>
              <w:autoSpaceDE w:val="0"/>
              <w:autoSpaceDN w:val="0"/>
              <w:adjustRightInd w:val="0"/>
              <w:spacing w:after="0" w:line="360" w:lineRule="auto"/>
              <w:jc w:val="center"/>
              <w:rPr>
                <w:b/>
                <w:bCs/>
                <w:sz w:val="20"/>
                <w:szCs w:val="20"/>
              </w:rPr>
            </w:pPr>
          </w:p>
          <w:p w:rsidR="00E82B58" w:rsidRPr="00DC6AC0" w:rsidRDefault="00E82B58" w:rsidP="00D14EBC">
            <w:pPr>
              <w:autoSpaceDE w:val="0"/>
              <w:autoSpaceDN w:val="0"/>
              <w:adjustRightInd w:val="0"/>
              <w:spacing w:after="0" w:line="360" w:lineRule="auto"/>
              <w:jc w:val="center"/>
              <w:rPr>
                <w:b/>
                <w:bCs/>
                <w:sz w:val="20"/>
                <w:szCs w:val="20"/>
              </w:rPr>
            </w:pPr>
            <w:r w:rsidRPr="00DC6AC0">
              <w:rPr>
                <w:b/>
                <w:bCs/>
                <w:sz w:val="20"/>
                <w:szCs w:val="20"/>
              </w:rPr>
              <w:t>Αρνητική</w:t>
            </w:r>
          </w:p>
        </w:tc>
        <w:tc>
          <w:tcPr>
            <w:tcW w:w="1097" w:type="dxa"/>
            <w:shd w:val="clear" w:color="auto" w:fill="BFBFBF"/>
          </w:tcPr>
          <w:p w:rsidR="00E82B58" w:rsidRPr="00DC6AC0" w:rsidRDefault="00E82B58" w:rsidP="00D14EBC">
            <w:pPr>
              <w:autoSpaceDE w:val="0"/>
              <w:autoSpaceDN w:val="0"/>
              <w:adjustRightInd w:val="0"/>
              <w:spacing w:after="0" w:line="360" w:lineRule="auto"/>
              <w:jc w:val="center"/>
              <w:rPr>
                <w:b/>
                <w:bCs/>
                <w:sz w:val="20"/>
                <w:szCs w:val="20"/>
              </w:rPr>
            </w:pPr>
            <w:r w:rsidRPr="00DC6AC0">
              <w:rPr>
                <w:b/>
                <w:bCs/>
                <w:sz w:val="20"/>
                <w:szCs w:val="20"/>
              </w:rPr>
              <w:t>Μάλλον Αρνητική</w:t>
            </w:r>
          </w:p>
        </w:tc>
        <w:tc>
          <w:tcPr>
            <w:tcW w:w="1216" w:type="dxa"/>
            <w:shd w:val="clear" w:color="auto" w:fill="BFBFBF"/>
          </w:tcPr>
          <w:p w:rsidR="00E82B58" w:rsidRPr="00DC6AC0" w:rsidRDefault="00E82B58" w:rsidP="00D14EBC">
            <w:pPr>
              <w:autoSpaceDE w:val="0"/>
              <w:autoSpaceDN w:val="0"/>
              <w:adjustRightInd w:val="0"/>
              <w:spacing w:after="0" w:line="360" w:lineRule="auto"/>
              <w:jc w:val="center"/>
              <w:rPr>
                <w:b/>
                <w:bCs/>
                <w:sz w:val="20"/>
                <w:szCs w:val="20"/>
              </w:rPr>
            </w:pPr>
            <w:r w:rsidRPr="00DC6AC0">
              <w:rPr>
                <w:b/>
                <w:bCs/>
                <w:sz w:val="20"/>
                <w:szCs w:val="20"/>
              </w:rPr>
              <w:t>Ούτε αρνητική, ούτε θετική</w:t>
            </w:r>
          </w:p>
        </w:tc>
        <w:tc>
          <w:tcPr>
            <w:tcW w:w="1077" w:type="dxa"/>
            <w:shd w:val="clear" w:color="auto" w:fill="BFBFBF"/>
          </w:tcPr>
          <w:p w:rsidR="00E82B58" w:rsidRPr="00DC6AC0" w:rsidRDefault="00E82B58" w:rsidP="00D14EBC">
            <w:pPr>
              <w:autoSpaceDE w:val="0"/>
              <w:autoSpaceDN w:val="0"/>
              <w:adjustRightInd w:val="0"/>
              <w:spacing w:after="0" w:line="360" w:lineRule="auto"/>
              <w:jc w:val="center"/>
              <w:rPr>
                <w:b/>
                <w:bCs/>
                <w:sz w:val="20"/>
                <w:szCs w:val="20"/>
              </w:rPr>
            </w:pPr>
            <w:r w:rsidRPr="00DC6AC0">
              <w:rPr>
                <w:b/>
                <w:bCs/>
                <w:sz w:val="20"/>
                <w:szCs w:val="20"/>
              </w:rPr>
              <w:t>Μάλλον θετική</w:t>
            </w:r>
          </w:p>
        </w:tc>
        <w:tc>
          <w:tcPr>
            <w:tcW w:w="1151" w:type="dxa"/>
            <w:tcBorders>
              <w:right w:val="thinThickSmallGap" w:sz="24" w:space="0" w:color="auto"/>
            </w:tcBorders>
            <w:shd w:val="clear" w:color="auto" w:fill="BFBFBF"/>
          </w:tcPr>
          <w:p w:rsidR="00E82B58" w:rsidRPr="006D0B98" w:rsidRDefault="00E82B58" w:rsidP="00D14EBC">
            <w:pPr>
              <w:autoSpaceDE w:val="0"/>
              <w:autoSpaceDN w:val="0"/>
              <w:adjustRightInd w:val="0"/>
              <w:spacing w:after="0" w:line="360" w:lineRule="auto"/>
              <w:jc w:val="center"/>
              <w:rPr>
                <w:b/>
                <w:bCs/>
                <w:sz w:val="20"/>
                <w:szCs w:val="20"/>
              </w:rPr>
            </w:pPr>
          </w:p>
          <w:p w:rsidR="00E82B58" w:rsidRPr="006D0B98" w:rsidRDefault="00E82B58" w:rsidP="00D14EBC">
            <w:pPr>
              <w:autoSpaceDE w:val="0"/>
              <w:autoSpaceDN w:val="0"/>
              <w:adjustRightInd w:val="0"/>
              <w:spacing w:after="0" w:line="360" w:lineRule="auto"/>
              <w:jc w:val="center"/>
              <w:rPr>
                <w:b/>
                <w:bCs/>
                <w:sz w:val="20"/>
                <w:szCs w:val="20"/>
              </w:rPr>
            </w:pPr>
            <w:r w:rsidRPr="006D0B98">
              <w:rPr>
                <w:b/>
                <w:bCs/>
                <w:sz w:val="20"/>
                <w:szCs w:val="20"/>
              </w:rPr>
              <w:t>Θετική</w:t>
            </w:r>
          </w:p>
        </w:tc>
        <w:tc>
          <w:tcPr>
            <w:tcW w:w="960" w:type="dxa"/>
            <w:tcBorders>
              <w:left w:val="thinThickSmallGap" w:sz="24" w:space="0" w:color="auto"/>
            </w:tcBorders>
            <w:shd w:val="clear" w:color="auto" w:fill="BFBFBF"/>
          </w:tcPr>
          <w:p w:rsidR="00E82B58" w:rsidRPr="006D0B98" w:rsidRDefault="00E82B58" w:rsidP="00D14EBC">
            <w:pPr>
              <w:autoSpaceDE w:val="0"/>
              <w:autoSpaceDN w:val="0"/>
              <w:adjustRightInd w:val="0"/>
              <w:spacing w:after="0" w:line="360" w:lineRule="auto"/>
              <w:jc w:val="center"/>
              <w:rPr>
                <w:b/>
                <w:bCs/>
                <w:sz w:val="20"/>
                <w:szCs w:val="20"/>
                <w:lang w:val="en-US"/>
              </w:rPr>
            </w:pPr>
          </w:p>
          <w:p w:rsidR="00E82B58" w:rsidRPr="006D0B98" w:rsidRDefault="00E82B58" w:rsidP="00D14EBC">
            <w:pPr>
              <w:autoSpaceDE w:val="0"/>
              <w:autoSpaceDN w:val="0"/>
              <w:adjustRightInd w:val="0"/>
              <w:spacing w:after="0" w:line="360" w:lineRule="auto"/>
              <w:jc w:val="center"/>
              <w:rPr>
                <w:b/>
                <w:bCs/>
                <w:sz w:val="20"/>
                <w:szCs w:val="20"/>
              </w:rPr>
            </w:pPr>
            <w:r w:rsidRPr="006D0B98">
              <w:rPr>
                <w:b/>
                <w:bCs/>
                <w:sz w:val="20"/>
                <w:szCs w:val="20"/>
              </w:rPr>
              <w:t>Σύνολο</w:t>
            </w:r>
          </w:p>
        </w:tc>
      </w:tr>
      <w:tr w:rsidR="00E82B58">
        <w:tc>
          <w:tcPr>
            <w:tcW w:w="1768" w:type="dxa"/>
          </w:tcPr>
          <w:p w:rsidR="00E82B58" w:rsidRPr="00DC6AC0" w:rsidRDefault="00E82B58" w:rsidP="00D14EBC">
            <w:pPr>
              <w:autoSpaceDE w:val="0"/>
              <w:autoSpaceDN w:val="0"/>
              <w:adjustRightInd w:val="0"/>
              <w:spacing w:after="0" w:line="360" w:lineRule="auto"/>
              <w:jc w:val="both"/>
              <w:rPr>
                <w:sz w:val="20"/>
                <w:szCs w:val="20"/>
              </w:rPr>
            </w:pPr>
            <w:r w:rsidRPr="00DC6AC0">
              <w:rPr>
                <w:sz w:val="20"/>
                <w:szCs w:val="20"/>
              </w:rPr>
              <w:t xml:space="preserve">Εισήγηση </w:t>
            </w:r>
          </w:p>
        </w:tc>
        <w:tc>
          <w:tcPr>
            <w:tcW w:w="1203" w:type="dxa"/>
          </w:tcPr>
          <w:p w:rsidR="00E82B58" w:rsidRPr="006D0B98" w:rsidRDefault="00E82B58" w:rsidP="00D14EBC">
            <w:pPr>
              <w:autoSpaceDE w:val="0"/>
              <w:autoSpaceDN w:val="0"/>
              <w:adjustRightInd w:val="0"/>
              <w:spacing w:after="0" w:line="360" w:lineRule="auto"/>
              <w:jc w:val="center"/>
              <w:rPr>
                <w:sz w:val="20"/>
                <w:szCs w:val="20"/>
                <w:lang w:val="en-US"/>
              </w:rPr>
            </w:pPr>
            <w:r>
              <w:rPr>
                <w:sz w:val="20"/>
                <w:szCs w:val="20"/>
                <w:lang w:val="en-US"/>
              </w:rPr>
              <w:t>4</w:t>
            </w:r>
          </w:p>
        </w:tc>
        <w:tc>
          <w:tcPr>
            <w:tcW w:w="1097" w:type="dxa"/>
          </w:tcPr>
          <w:p w:rsidR="00E82B58" w:rsidRPr="006D0B98" w:rsidRDefault="00E82B58" w:rsidP="00D14EBC">
            <w:pPr>
              <w:autoSpaceDE w:val="0"/>
              <w:autoSpaceDN w:val="0"/>
              <w:adjustRightInd w:val="0"/>
              <w:spacing w:after="0" w:line="360" w:lineRule="auto"/>
              <w:jc w:val="center"/>
              <w:rPr>
                <w:sz w:val="20"/>
                <w:szCs w:val="20"/>
                <w:lang w:val="en-US"/>
              </w:rPr>
            </w:pPr>
            <w:r>
              <w:rPr>
                <w:sz w:val="20"/>
                <w:szCs w:val="20"/>
                <w:lang w:val="en-US"/>
              </w:rPr>
              <w:t>25</w:t>
            </w:r>
          </w:p>
        </w:tc>
        <w:tc>
          <w:tcPr>
            <w:tcW w:w="1216" w:type="dxa"/>
          </w:tcPr>
          <w:p w:rsidR="00E82B58" w:rsidRPr="006D0B98" w:rsidRDefault="00E82B58" w:rsidP="00D14EBC">
            <w:pPr>
              <w:autoSpaceDE w:val="0"/>
              <w:autoSpaceDN w:val="0"/>
              <w:adjustRightInd w:val="0"/>
              <w:spacing w:after="0" w:line="360" w:lineRule="auto"/>
              <w:jc w:val="center"/>
              <w:rPr>
                <w:sz w:val="20"/>
                <w:szCs w:val="20"/>
                <w:lang w:val="en-US"/>
              </w:rPr>
            </w:pPr>
            <w:r>
              <w:rPr>
                <w:sz w:val="20"/>
                <w:szCs w:val="20"/>
                <w:lang w:val="en-US"/>
              </w:rPr>
              <w:t>34</w:t>
            </w:r>
          </w:p>
        </w:tc>
        <w:tc>
          <w:tcPr>
            <w:tcW w:w="1077" w:type="dxa"/>
          </w:tcPr>
          <w:p w:rsidR="00E82B58" w:rsidRPr="006D0B98" w:rsidRDefault="00E82B58" w:rsidP="00D14EBC">
            <w:pPr>
              <w:autoSpaceDE w:val="0"/>
              <w:autoSpaceDN w:val="0"/>
              <w:adjustRightInd w:val="0"/>
              <w:spacing w:after="0" w:line="360" w:lineRule="auto"/>
              <w:jc w:val="center"/>
              <w:rPr>
                <w:sz w:val="20"/>
                <w:szCs w:val="20"/>
                <w:lang w:val="en-US"/>
              </w:rPr>
            </w:pPr>
            <w:r>
              <w:rPr>
                <w:sz w:val="20"/>
                <w:szCs w:val="20"/>
                <w:lang w:val="en-US"/>
              </w:rPr>
              <w:t>3</w:t>
            </w:r>
          </w:p>
        </w:tc>
        <w:tc>
          <w:tcPr>
            <w:tcW w:w="1151" w:type="dxa"/>
            <w:tcBorders>
              <w:right w:val="thinThickSmallGap" w:sz="24" w:space="0" w:color="auto"/>
            </w:tcBorders>
          </w:tcPr>
          <w:p w:rsidR="00E82B58" w:rsidRPr="006D0B98" w:rsidRDefault="00E82B58" w:rsidP="00D14EBC">
            <w:pPr>
              <w:autoSpaceDE w:val="0"/>
              <w:autoSpaceDN w:val="0"/>
              <w:adjustRightInd w:val="0"/>
              <w:spacing w:after="0" w:line="360" w:lineRule="auto"/>
              <w:jc w:val="center"/>
              <w:rPr>
                <w:sz w:val="20"/>
                <w:szCs w:val="20"/>
                <w:lang w:val="en-US"/>
              </w:rPr>
            </w:pPr>
            <w:r w:rsidRPr="006D0B98">
              <w:rPr>
                <w:sz w:val="20"/>
                <w:szCs w:val="20"/>
                <w:lang w:val="en-US"/>
              </w:rPr>
              <w:t>2</w:t>
            </w:r>
          </w:p>
        </w:tc>
        <w:tc>
          <w:tcPr>
            <w:tcW w:w="960" w:type="dxa"/>
            <w:tcBorders>
              <w:left w:val="thinThickSmallGap" w:sz="24" w:space="0" w:color="auto"/>
            </w:tcBorders>
          </w:tcPr>
          <w:p w:rsidR="00E82B58" w:rsidRPr="00834BEB" w:rsidRDefault="00E82B58" w:rsidP="00D14EBC">
            <w:pPr>
              <w:autoSpaceDE w:val="0"/>
              <w:autoSpaceDN w:val="0"/>
              <w:adjustRightInd w:val="0"/>
              <w:spacing w:after="0" w:line="360" w:lineRule="auto"/>
              <w:jc w:val="center"/>
              <w:rPr>
                <w:sz w:val="20"/>
                <w:szCs w:val="20"/>
                <w:lang w:val="en-US"/>
              </w:rPr>
            </w:pPr>
            <w:r w:rsidRPr="006D0B98">
              <w:rPr>
                <w:sz w:val="20"/>
                <w:szCs w:val="20"/>
              </w:rPr>
              <w:t xml:space="preserve">68 </w:t>
            </w:r>
          </w:p>
        </w:tc>
      </w:tr>
      <w:tr w:rsidR="00E82B58">
        <w:tc>
          <w:tcPr>
            <w:tcW w:w="1768" w:type="dxa"/>
          </w:tcPr>
          <w:p w:rsidR="00E82B58" w:rsidRPr="00DC6AC0" w:rsidRDefault="00E82B58" w:rsidP="00D14EBC">
            <w:pPr>
              <w:autoSpaceDE w:val="0"/>
              <w:autoSpaceDN w:val="0"/>
              <w:adjustRightInd w:val="0"/>
              <w:spacing w:after="0" w:line="360" w:lineRule="auto"/>
              <w:jc w:val="both"/>
              <w:rPr>
                <w:sz w:val="20"/>
                <w:szCs w:val="20"/>
              </w:rPr>
            </w:pPr>
            <w:r w:rsidRPr="00DC6AC0">
              <w:rPr>
                <w:sz w:val="20"/>
                <w:szCs w:val="20"/>
              </w:rPr>
              <w:t>Συζήτηση</w:t>
            </w:r>
            <w:r>
              <w:rPr>
                <w:sz w:val="20"/>
                <w:szCs w:val="20"/>
              </w:rPr>
              <w:t>-</w:t>
            </w:r>
            <w:r w:rsidRPr="00DC6AC0">
              <w:rPr>
                <w:sz w:val="20"/>
                <w:szCs w:val="20"/>
              </w:rPr>
              <w:t xml:space="preserve"> Διάλογος</w:t>
            </w:r>
          </w:p>
        </w:tc>
        <w:tc>
          <w:tcPr>
            <w:tcW w:w="1203" w:type="dxa"/>
          </w:tcPr>
          <w:p w:rsidR="00E82B58" w:rsidRDefault="00E82B58" w:rsidP="00D14EBC">
            <w:pPr>
              <w:autoSpaceDE w:val="0"/>
              <w:autoSpaceDN w:val="0"/>
              <w:adjustRightInd w:val="0"/>
              <w:spacing w:after="0" w:line="360" w:lineRule="auto"/>
              <w:jc w:val="center"/>
              <w:rPr>
                <w:sz w:val="20"/>
                <w:szCs w:val="20"/>
              </w:rPr>
            </w:pPr>
          </w:p>
          <w:p w:rsidR="00E82B58" w:rsidRPr="00DC6AC0" w:rsidRDefault="00E82B58" w:rsidP="00D14EBC">
            <w:pPr>
              <w:autoSpaceDE w:val="0"/>
              <w:autoSpaceDN w:val="0"/>
              <w:adjustRightInd w:val="0"/>
              <w:spacing w:after="0" w:line="360" w:lineRule="auto"/>
              <w:jc w:val="center"/>
              <w:rPr>
                <w:sz w:val="20"/>
                <w:szCs w:val="20"/>
              </w:rPr>
            </w:pPr>
            <w:r>
              <w:rPr>
                <w:sz w:val="20"/>
                <w:szCs w:val="20"/>
              </w:rPr>
              <w:t>0</w:t>
            </w:r>
          </w:p>
        </w:tc>
        <w:tc>
          <w:tcPr>
            <w:tcW w:w="1097" w:type="dxa"/>
          </w:tcPr>
          <w:p w:rsidR="00E82B58" w:rsidRDefault="00E82B58" w:rsidP="00D14EBC">
            <w:pPr>
              <w:autoSpaceDE w:val="0"/>
              <w:autoSpaceDN w:val="0"/>
              <w:adjustRightInd w:val="0"/>
              <w:spacing w:after="0" w:line="360" w:lineRule="auto"/>
              <w:jc w:val="center"/>
              <w:rPr>
                <w:sz w:val="20"/>
                <w:szCs w:val="20"/>
              </w:rPr>
            </w:pPr>
          </w:p>
          <w:p w:rsidR="00E82B58" w:rsidRPr="00DC6AC0" w:rsidRDefault="00E82B58" w:rsidP="00D14EBC">
            <w:pPr>
              <w:autoSpaceDE w:val="0"/>
              <w:autoSpaceDN w:val="0"/>
              <w:adjustRightInd w:val="0"/>
              <w:spacing w:after="0" w:line="360" w:lineRule="auto"/>
              <w:jc w:val="center"/>
              <w:rPr>
                <w:sz w:val="20"/>
                <w:szCs w:val="20"/>
              </w:rPr>
            </w:pPr>
            <w:r>
              <w:rPr>
                <w:sz w:val="20"/>
                <w:szCs w:val="20"/>
              </w:rPr>
              <w:t>0</w:t>
            </w:r>
          </w:p>
        </w:tc>
        <w:tc>
          <w:tcPr>
            <w:tcW w:w="1216" w:type="dxa"/>
          </w:tcPr>
          <w:p w:rsidR="00E82B58" w:rsidRDefault="00E82B58" w:rsidP="00D14EBC">
            <w:pPr>
              <w:autoSpaceDE w:val="0"/>
              <w:autoSpaceDN w:val="0"/>
              <w:adjustRightInd w:val="0"/>
              <w:spacing w:after="0" w:line="360" w:lineRule="auto"/>
              <w:jc w:val="center"/>
              <w:rPr>
                <w:sz w:val="20"/>
                <w:szCs w:val="20"/>
              </w:rPr>
            </w:pPr>
          </w:p>
          <w:p w:rsidR="00E82B58" w:rsidRPr="00DC6AC0" w:rsidRDefault="00E82B58" w:rsidP="00D14EBC">
            <w:pPr>
              <w:autoSpaceDE w:val="0"/>
              <w:autoSpaceDN w:val="0"/>
              <w:adjustRightInd w:val="0"/>
              <w:spacing w:after="0" w:line="360" w:lineRule="auto"/>
              <w:jc w:val="center"/>
              <w:rPr>
                <w:sz w:val="20"/>
                <w:szCs w:val="20"/>
              </w:rPr>
            </w:pPr>
            <w:r>
              <w:rPr>
                <w:sz w:val="20"/>
                <w:szCs w:val="20"/>
              </w:rPr>
              <w:t>5</w:t>
            </w:r>
          </w:p>
        </w:tc>
        <w:tc>
          <w:tcPr>
            <w:tcW w:w="1077" w:type="dxa"/>
          </w:tcPr>
          <w:p w:rsidR="00E82B58" w:rsidRDefault="00E82B58" w:rsidP="00D14EBC">
            <w:pPr>
              <w:autoSpaceDE w:val="0"/>
              <w:autoSpaceDN w:val="0"/>
              <w:adjustRightInd w:val="0"/>
              <w:spacing w:after="0" w:line="360" w:lineRule="auto"/>
              <w:jc w:val="center"/>
              <w:rPr>
                <w:sz w:val="20"/>
                <w:szCs w:val="20"/>
              </w:rPr>
            </w:pPr>
          </w:p>
          <w:p w:rsidR="00E82B58" w:rsidRPr="00DC6AC0" w:rsidRDefault="00E82B58" w:rsidP="00D14EBC">
            <w:pPr>
              <w:autoSpaceDE w:val="0"/>
              <w:autoSpaceDN w:val="0"/>
              <w:adjustRightInd w:val="0"/>
              <w:spacing w:after="0" w:line="360" w:lineRule="auto"/>
              <w:jc w:val="center"/>
              <w:rPr>
                <w:sz w:val="20"/>
                <w:szCs w:val="20"/>
              </w:rPr>
            </w:pPr>
            <w:r>
              <w:rPr>
                <w:sz w:val="20"/>
                <w:szCs w:val="20"/>
              </w:rPr>
              <w:t>21</w:t>
            </w:r>
          </w:p>
        </w:tc>
        <w:tc>
          <w:tcPr>
            <w:tcW w:w="1151" w:type="dxa"/>
            <w:tcBorders>
              <w:right w:val="thinThickSmallGap" w:sz="24" w:space="0" w:color="auto"/>
            </w:tcBorders>
          </w:tcPr>
          <w:p w:rsidR="00E82B58" w:rsidRDefault="00E82B58" w:rsidP="00D14EBC">
            <w:pPr>
              <w:autoSpaceDE w:val="0"/>
              <w:autoSpaceDN w:val="0"/>
              <w:adjustRightInd w:val="0"/>
              <w:spacing w:after="0" w:line="360" w:lineRule="auto"/>
              <w:jc w:val="center"/>
              <w:rPr>
                <w:b/>
                <w:bCs/>
                <w:sz w:val="20"/>
                <w:szCs w:val="20"/>
              </w:rPr>
            </w:pPr>
          </w:p>
          <w:p w:rsidR="00E82B58" w:rsidRPr="00A10100" w:rsidRDefault="00E82B58" w:rsidP="00D14EBC">
            <w:pPr>
              <w:autoSpaceDE w:val="0"/>
              <w:autoSpaceDN w:val="0"/>
              <w:adjustRightInd w:val="0"/>
              <w:spacing w:after="0" w:line="360" w:lineRule="auto"/>
              <w:jc w:val="center"/>
              <w:rPr>
                <w:sz w:val="20"/>
                <w:szCs w:val="20"/>
              </w:rPr>
            </w:pPr>
            <w:r w:rsidRPr="00A10100">
              <w:rPr>
                <w:sz w:val="20"/>
                <w:szCs w:val="20"/>
              </w:rPr>
              <w:t>42</w:t>
            </w:r>
          </w:p>
        </w:tc>
        <w:tc>
          <w:tcPr>
            <w:tcW w:w="960" w:type="dxa"/>
            <w:tcBorders>
              <w:left w:val="thinThickSmallGap" w:sz="24" w:space="0" w:color="auto"/>
            </w:tcBorders>
          </w:tcPr>
          <w:p w:rsidR="00E82B58" w:rsidRDefault="00E82B58" w:rsidP="00D14EBC">
            <w:pPr>
              <w:autoSpaceDE w:val="0"/>
              <w:autoSpaceDN w:val="0"/>
              <w:adjustRightInd w:val="0"/>
              <w:spacing w:after="0" w:line="360" w:lineRule="auto"/>
              <w:jc w:val="center"/>
              <w:rPr>
                <w:sz w:val="20"/>
                <w:szCs w:val="20"/>
              </w:rPr>
            </w:pPr>
          </w:p>
          <w:p w:rsidR="00E82B58" w:rsidRPr="00834BEB" w:rsidRDefault="00E82B58" w:rsidP="00D14EBC">
            <w:pPr>
              <w:autoSpaceDE w:val="0"/>
              <w:autoSpaceDN w:val="0"/>
              <w:adjustRightInd w:val="0"/>
              <w:spacing w:after="0" w:line="360" w:lineRule="auto"/>
              <w:jc w:val="center"/>
              <w:rPr>
                <w:b/>
                <w:bCs/>
                <w:sz w:val="20"/>
                <w:szCs w:val="20"/>
                <w:lang w:val="en-US"/>
              </w:rPr>
            </w:pPr>
            <w:r w:rsidRPr="006D0B98">
              <w:rPr>
                <w:sz w:val="20"/>
                <w:szCs w:val="20"/>
              </w:rPr>
              <w:t xml:space="preserve">68 </w:t>
            </w:r>
          </w:p>
        </w:tc>
      </w:tr>
      <w:tr w:rsidR="00E82B58">
        <w:tc>
          <w:tcPr>
            <w:tcW w:w="1768" w:type="dxa"/>
          </w:tcPr>
          <w:p w:rsidR="00E82B58" w:rsidRPr="00DC6AC0" w:rsidRDefault="00E82B58" w:rsidP="00D14EBC">
            <w:pPr>
              <w:autoSpaceDE w:val="0"/>
              <w:autoSpaceDN w:val="0"/>
              <w:adjustRightInd w:val="0"/>
              <w:spacing w:after="0" w:line="360" w:lineRule="auto"/>
              <w:jc w:val="both"/>
              <w:rPr>
                <w:sz w:val="20"/>
                <w:szCs w:val="20"/>
              </w:rPr>
            </w:pPr>
            <w:r w:rsidRPr="00DC6AC0">
              <w:rPr>
                <w:sz w:val="20"/>
                <w:szCs w:val="20"/>
              </w:rPr>
              <w:t xml:space="preserve">Ομάδες εργασίας </w:t>
            </w:r>
          </w:p>
        </w:tc>
        <w:tc>
          <w:tcPr>
            <w:tcW w:w="1203" w:type="dxa"/>
          </w:tcPr>
          <w:p w:rsidR="00E82B58" w:rsidRPr="003D44BD" w:rsidRDefault="00E82B58" w:rsidP="00D14EBC">
            <w:pPr>
              <w:autoSpaceDE w:val="0"/>
              <w:autoSpaceDN w:val="0"/>
              <w:adjustRightInd w:val="0"/>
              <w:spacing w:after="0" w:line="360" w:lineRule="auto"/>
              <w:jc w:val="center"/>
              <w:rPr>
                <w:sz w:val="20"/>
                <w:szCs w:val="20"/>
                <w:lang w:val="en-US"/>
              </w:rPr>
            </w:pPr>
            <w:r>
              <w:rPr>
                <w:sz w:val="20"/>
                <w:szCs w:val="20"/>
                <w:lang w:val="en-US"/>
              </w:rPr>
              <w:t>0</w:t>
            </w:r>
          </w:p>
        </w:tc>
        <w:tc>
          <w:tcPr>
            <w:tcW w:w="1097" w:type="dxa"/>
          </w:tcPr>
          <w:p w:rsidR="00E82B58" w:rsidRPr="003D44BD" w:rsidRDefault="00E82B58" w:rsidP="00D14EBC">
            <w:pPr>
              <w:autoSpaceDE w:val="0"/>
              <w:autoSpaceDN w:val="0"/>
              <w:adjustRightInd w:val="0"/>
              <w:spacing w:after="0" w:line="360" w:lineRule="auto"/>
              <w:jc w:val="center"/>
              <w:rPr>
                <w:sz w:val="20"/>
                <w:szCs w:val="20"/>
                <w:lang w:val="en-US"/>
              </w:rPr>
            </w:pPr>
            <w:r>
              <w:rPr>
                <w:sz w:val="20"/>
                <w:szCs w:val="20"/>
                <w:lang w:val="en-US"/>
              </w:rPr>
              <w:t>0</w:t>
            </w:r>
          </w:p>
        </w:tc>
        <w:tc>
          <w:tcPr>
            <w:tcW w:w="1216" w:type="dxa"/>
          </w:tcPr>
          <w:p w:rsidR="00E82B58" w:rsidRPr="003D44BD" w:rsidRDefault="00E82B58" w:rsidP="00D14EBC">
            <w:pPr>
              <w:autoSpaceDE w:val="0"/>
              <w:autoSpaceDN w:val="0"/>
              <w:adjustRightInd w:val="0"/>
              <w:spacing w:after="0" w:line="360" w:lineRule="auto"/>
              <w:jc w:val="center"/>
              <w:rPr>
                <w:sz w:val="20"/>
                <w:szCs w:val="20"/>
                <w:lang w:val="en-US"/>
              </w:rPr>
            </w:pPr>
            <w:r>
              <w:rPr>
                <w:sz w:val="20"/>
                <w:szCs w:val="20"/>
                <w:lang w:val="en-US"/>
              </w:rPr>
              <w:t>4</w:t>
            </w:r>
          </w:p>
        </w:tc>
        <w:tc>
          <w:tcPr>
            <w:tcW w:w="1077" w:type="dxa"/>
          </w:tcPr>
          <w:p w:rsidR="00E82B58" w:rsidRPr="003D44BD" w:rsidRDefault="00E82B58" w:rsidP="00D14EBC">
            <w:pPr>
              <w:autoSpaceDE w:val="0"/>
              <w:autoSpaceDN w:val="0"/>
              <w:adjustRightInd w:val="0"/>
              <w:spacing w:after="0" w:line="360" w:lineRule="auto"/>
              <w:jc w:val="center"/>
              <w:rPr>
                <w:sz w:val="20"/>
                <w:szCs w:val="20"/>
                <w:lang w:val="en-US"/>
              </w:rPr>
            </w:pPr>
            <w:r>
              <w:rPr>
                <w:sz w:val="20"/>
                <w:szCs w:val="20"/>
                <w:lang w:val="en-US"/>
              </w:rPr>
              <w:t>20</w:t>
            </w:r>
          </w:p>
        </w:tc>
        <w:tc>
          <w:tcPr>
            <w:tcW w:w="1151" w:type="dxa"/>
            <w:tcBorders>
              <w:right w:val="thinThickSmallGap" w:sz="24" w:space="0" w:color="auto"/>
            </w:tcBorders>
          </w:tcPr>
          <w:p w:rsidR="00E82B58" w:rsidRPr="003D44BD" w:rsidRDefault="00E82B58" w:rsidP="00D14EBC">
            <w:pPr>
              <w:autoSpaceDE w:val="0"/>
              <w:autoSpaceDN w:val="0"/>
              <w:adjustRightInd w:val="0"/>
              <w:spacing w:after="0" w:line="360" w:lineRule="auto"/>
              <w:jc w:val="center"/>
              <w:rPr>
                <w:sz w:val="20"/>
                <w:szCs w:val="20"/>
                <w:lang w:val="en-US"/>
              </w:rPr>
            </w:pPr>
            <w:r w:rsidRPr="003D44BD">
              <w:rPr>
                <w:sz w:val="20"/>
                <w:szCs w:val="20"/>
                <w:lang w:val="en-US"/>
              </w:rPr>
              <w:t>44</w:t>
            </w:r>
          </w:p>
        </w:tc>
        <w:tc>
          <w:tcPr>
            <w:tcW w:w="960" w:type="dxa"/>
            <w:tcBorders>
              <w:left w:val="thinThickSmallGap" w:sz="24" w:space="0" w:color="auto"/>
            </w:tcBorders>
          </w:tcPr>
          <w:p w:rsidR="00E82B58" w:rsidRPr="00834BEB" w:rsidRDefault="00E82B58" w:rsidP="00D14EBC">
            <w:pPr>
              <w:autoSpaceDE w:val="0"/>
              <w:autoSpaceDN w:val="0"/>
              <w:adjustRightInd w:val="0"/>
              <w:spacing w:after="0" w:line="360" w:lineRule="auto"/>
              <w:jc w:val="center"/>
              <w:rPr>
                <w:b/>
                <w:bCs/>
                <w:sz w:val="20"/>
                <w:szCs w:val="20"/>
                <w:lang w:val="en-US"/>
              </w:rPr>
            </w:pPr>
            <w:r w:rsidRPr="006D0B98">
              <w:rPr>
                <w:sz w:val="20"/>
                <w:szCs w:val="20"/>
              </w:rPr>
              <w:t xml:space="preserve">68 </w:t>
            </w:r>
          </w:p>
        </w:tc>
      </w:tr>
      <w:tr w:rsidR="00E82B58">
        <w:tc>
          <w:tcPr>
            <w:tcW w:w="1768" w:type="dxa"/>
          </w:tcPr>
          <w:p w:rsidR="00E82B58" w:rsidRPr="00DC6AC0" w:rsidRDefault="00E82B58" w:rsidP="00D14EBC">
            <w:pPr>
              <w:autoSpaceDE w:val="0"/>
              <w:autoSpaceDN w:val="0"/>
              <w:adjustRightInd w:val="0"/>
              <w:spacing w:after="0" w:line="360" w:lineRule="auto"/>
              <w:jc w:val="both"/>
              <w:rPr>
                <w:sz w:val="20"/>
                <w:szCs w:val="20"/>
              </w:rPr>
            </w:pPr>
            <w:r w:rsidRPr="00DC6AC0">
              <w:rPr>
                <w:sz w:val="20"/>
                <w:szCs w:val="20"/>
              </w:rPr>
              <w:t>Μελέτη Περίπτωσης</w:t>
            </w:r>
          </w:p>
        </w:tc>
        <w:tc>
          <w:tcPr>
            <w:tcW w:w="1203" w:type="dxa"/>
          </w:tcPr>
          <w:p w:rsidR="00E82B58" w:rsidRDefault="00E82B58" w:rsidP="00D14EBC">
            <w:pPr>
              <w:autoSpaceDE w:val="0"/>
              <w:autoSpaceDN w:val="0"/>
              <w:adjustRightInd w:val="0"/>
              <w:spacing w:after="0" w:line="360" w:lineRule="auto"/>
              <w:jc w:val="center"/>
              <w:rPr>
                <w:sz w:val="20"/>
                <w:szCs w:val="20"/>
                <w:lang w:val="en-US"/>
              </w:rPr>
            </w:pPr>
          </w:p>
          <w:p w:rsidR="00E82B58" w:rsidRPr="00A127FD" w:rsidRDefault="00E82B58" w:rsidP="00D14EBC">
            <w:pPr>
              <w:autoSpaceDE w:val="0"/>
              <w:autoSpaceDN w:val="0"/>
              <w:adjustRightInd w:val="0"/>
              <w:spacing w:after="0" w:line="360" w:lineRule="auto"/>
              <w:jc w:val="center"/>
              <w:rPr>
                <w:sz w:val="20"/>
                <w:szCs w:val="20"/>
                <w:lang w:val="en-US"/>
              </w:rPr>
            </w:pPr>
            <w:r>
              <w:rPr>
                <w:sz w:val="20"/>
                <w:szCs w:val="20"/>
                <w:lang w:val="en-US"/>
              </w:rPr>
              <w:t>1</w:t>
            </w:r>
          </w:p>
        </w:tc>
        <w:tc>
          <w:tcPr>
            <w:tcW w:w="1097" w:type="dxa"/>
          </w:tcPr>
          <w:p w:rsidR="00E82B58" w:rsidRDefault="00E82B58" w:rsidP="00D14EBC">
            <w:pPr>
              <w:autoSpaceDE w:val="0"/>
              <w:autoSpaceDN w:val="0"/>
              <w:adjustRightInd w:val="0"/>
              <w:spacing w:after="0" w:line="360" w:lineRule="auto"/>
              <w:jc w:val="center"/>
              <w:rPr>
                <w:sz w:val="20"/>
                <w:szCs w:val="20"/>
                <w:lang w:val="en-US"/>
              </w:rPr>
            </w:pPr>
          </w:p>
          <w:p w:rsidR="00E82B58" w:rsidRPr="00A127FD" w:rsidRDefault="00E82B58" w:rsidP="00D14EBC">
            <w:pPr>
              <w:autoSpaceDE w:val="0"/>
              <w:autoSpaceDN w:val="0"/>
              <w:adjustRightInd w:val="0"/>
              <w:spacing w:after="0" w:line="360" w:lineRule="auto"/>
              <w:jc w:val="center"/>
              <w:rPr>
                <w:sz w:val="20"/>
                <w:szCs w:val="20"/>
                <w:lang w:val="en-US"/>
              </w:rPr>
            </w:pPr>
            <w:r>
              <w:rPr>
                <w:sz w:val="20"/>
                <w:szCs w:val="20"/>
                <w:lang w:val="en-US"/>
              </w:rPr>
              <w:t>2</w:t>
            </w:r>
          </w:p>
        </w:tc>
        <w:tc>
          <w:tcPr>
            <w:tcW w:w="1216" w:type="dxa"/>
          </w:tcPr>
          <w:p w:rsidR="00E82B58" w:rsidRDefault="00E82B58" w:rsidP="00D14EBC">
            <w:pPr>
              <w:autoSpaceDE w:val="0"/>
              <w:autoSpaceDN w:val="0"/>
              <w:adjustRightInd w:val="0"/>
              <w:spacing w:after="0" w:line="360" w:lineRule="auto"/>
              <w:jc w:val="center"/>
              <w:rPr>
                <w:sz w:val="20"/>
                <w:szCs w:val="20"/>
                <w:lang w:val="en-US"/>
              </w:rPr>
            </w:pPr>
          </w:p>
          <w:p w:rsidR="00E82B58" w:rsidRPr="00A127FD" w:rsidRDefault="00E82B58" w:rsidP="00D14EBC">
            <w:pPr>
              <w:autoSpaceDE w:val="0"/>
              <w:autoSpaceDN w:val="0"/>
              <w:adjustRightInd w:val="0"/>
              <w:spacing w:after="0" w:line="360" w:lineRule="auto"/>
              <w:jc w:val="center"/>
              <w:rPr>
                <w:sz w:val="20"/>
                <w:szCs w:val="20"/>
                <w:lang w:val="en-US"/>
              </w:rPr>
            </w:pPr>
            <w:r>
              <w:rPr>
                <w:sz w:val="20"/>
                <w:szCs w:val="20"/>
                <w:lang w:val="en-US"/>
              </w:rPr>
              <w:t>7</w:t>
            </w:r>
          </w:p>
        </w:tc>
        <w:tc>
          <w:tcPr>
            <w:tcW w:w="1077" w:type="dxa"/>
          </w:tcPr>
          <w:p w:rsidR="00E82B58" w:rsidRDefault="00E82B58" w:rsidP="00D14EBC">
            <w:pPr>
              <w:autoSpaceDE w:val="0"/>
              <w:autoSpaceDN w:val="0"/>
              <w:adjustRightInd w:val="0"/>
              <w:spacing w:after="0" w:line="360" w:lineRule="auto"/>
              <w:jc w:val="center"/>
              <w:rPr>
                <w:sz w:val="20"/>
                <w:szCs w:val="20"/>
                <w:lang w:val="en-US"/>
              </w:rPr>
            </w:pPr>
          </w:p>
          <w:p w:rsidR="00E82B58" w:rsidRPr="00452340" w:rsidRDefault="00E82B58" w:rsidP="00D14EBC">
            <w:pPr>
              <w:autoSpaceDE w:val="0"/>
              <w:autoSpaceDN w:val="0"/>
              <w:adjustRightInd w:val="0"/>
              <w:spacing w:after="0" w:line="360" w:lineRule="auto"/>
              <w:jc w:val="center"/>
              <w:rPr>
                <w:sz w:val="20"/>
                <w:szCs w:val="20"/>
                <w:lang w:val="en-US"/>
              </w:rPr>
            </w:pPr>
            <w:r>
              <w:rPr>
                <w:sz w:val="20"/>
                <w:szCs w:val="20"/>
                <w:lang w:val="en-US"/>
              </w:rPr>
              <w:t>31</w:t>
            </w:r>
          </w:p>
        </w:tc>
        <w:tc>
          <w:tcPr>
            <w:tcW w:w="1151" w:type="dxa"/>
            <w:tcBorders>
              <w:right w:val="thinThickSmallGap" w:sz="24" w:space="0" w:color="auto"/>
            </w:tcBorders>
          </w:tcPr>
          <w:p w:rsidR="00E82B58" w:rsidRPr="007E24CF" w:rsidRDefault="00E82B58" w:rsidP="00D14EBC">
            <w:pPr>
              <w:autoSpaceDE w:val="0"/>
              <w:autoSpaceDN w:val="0"/>
              <w:adjustRightInd w:val="0"/>
              <w:spacing w:after="0" w:line="360" w:lineRule="auto"/>
              <w:jc w:val="center"/>
              <w:rPr>
                <w:sz w:val="20"/>
                <w:szCs w:val="20"/>
                <w:lang w:val="en-US"/>
              </w:rPr>
            </w:pPr>
          </w:p>
          <w:p w:rsidR="00E82B58" w:rsidRPr="007E24CF" w:rsidRDefault="00E82B58" w:rsidP="00D14EBC">
            <w:pPr>
              <w:autoSpaceDE w:val="0"/>
              <w:autoSpaceDN w:val="0"/>
              <w:adjustRightInd w:val="0"/>
              <w:spacing w:after="0" w:line="360" w:lineRule="auto"/>
              <w:jc w:val="center"/>
              <w:rPr>
                <w:b/>
                <w:bCs/>
                <w:sz w:val="20"/>
                <w:szCs w:val="20"/>
                <w:lang w:val="en-US"/>
              </w:rPr>
            </w:pPr>
            <w:r w:rsidRPr="007E24CF">
              <w:rPr>
                <w:sz w:val="20"/>
                <w:szCs w:val="20"/>
                <w:lang w:val="en-US"/>
              </w:rPr>
              <w:t>27</w:t>
            </w:r>
          </w:p>
        </w:tc>
        <w:tc>
          <w:tcPr>
            <w:tcW w:w="960" w:type="dxa"/>
            <w:tcBorders>
              <w:left w:val="thinThickSmallGap" w:sz="24" w:space="0" w:color="auto"/>
            </w:tcBorders>
          </w:tcPr>
          <w:p w:rsidR="00E82B58" w:rsidRDefault="00E82B58" w:rsidP="00D14EBC">
            <w:pPr>
              <w:autoSpaceDE w:val="0"/>
              <w:autoSpaceDN w:val="0"/>
              <w:adjustRightInd w:val="0"/>
              <w:spacing w:after="0" w:line="360" w:lineRule="auto"/>
              <w:jc w:val="center"/>
              <w:rPr>
                <w:sz w:val="20"/>
                <w:szCs w:val="20"/>
              </w:rPr>
            </w:pPr>
          </w:p>
          <w:p w:rsidR="00E82B58" w:rsidRPr="00834BEB" w:rsidRDefault="00E82B58" w:rsidP="00D14EBC">
            <w:pPr>
              <w:autoSpaceDE w:val="0"/>
              <w:autoSpaceDN w:val="0"/>
              <w:adjustRightInd w:val="0"/>
              <w:spacing w:after="0" w:line="360" w:lineRule="auto"/>
              <w:jc w:val="center"/>
              <w:rPr>
                <w:b/>
                <w:bCs/>
                <w:sz w:val="20"/>
                <w:szCs w:val="20"/>
                <w:lang w:val="en-US"/>
              </w:rPr>
            </w:pPr>
            <w:r w:rsidRPr="006D0B98">
              <w:rPr>
                <w:sz w:val="20"/>
                <w:szCs w:val="20"/>
              </w:rPr>
              <w:t xml:space="preserve">68 </w:t>
            </w:r>
          </w:p>
        </w:tc>
      </w:tr>
      <w:tr w:rsidR="00E82B58">
        <w:tc>
          <w:tcPr>
            <w:tcW w:w="1768" w:type="dxa"/>
          </w:tcPr>
          <w:p w:rsidR="00E82B58" w:rsidRPr="00DC6AC0" w:rsidRDefault="00E82B58" w:rsidP="00D14EBC">
            <w:pPr>
              <w:autoSpaceDE w:val="0"/>
              <w:autoSpaceDN w:val="0"/>
              <w:adjustRightInd w:val="0"/>
              <w:spacing w:after="0" w:line="360" w:lineRule="auto"/>
              <w:jc w:val="both"/>
              <w:rPr>
                <w:sz w:val="20"/>
                <w:szCs w:val="20"/>
              </w:rPr>
            </w:pPr>
            <w:r w:rsidRPr="00DC6AC0">
              <w:rPr>
                <w:sz w:val="20"/>
                <w:szCs w:val="20"/>
              </w:rPr>
              <w:t xml:space="preserve">Παιχνίδι Ρόλων </w:t>
            </w:r>
          </w:p>
        </w:tc>
        <w:tc>
          <w:tcPr>
            <w:tcW w:w="1203" w:type="dxa"/>
          </w:tcPr>
          <w:p w:rsidR="00E82B58" w:rsidRPr="008874AA" w:rsidRDefault="00E82B58" w:rsidP="00D14EBC">
            <w:pPr>
              <w:autoSpaceDE w:val="0"/>
              <w:autoSpaceDN w:val="0"/>
              <w:adjustRightInd w:val="0"/>
              <w:spacing w:after="0" w:line="360" w:lineRule="auto"/>
              <w:jc w:val="center"/>
              <w:rPr>
                <w:sz w:val="20"/>
                <w:szCs w:val="20"/>
                <w:lang w:val="en-US"/>
              </w:rPr>
            </w:pPr>
            <w:r>
              <w:rPr>
                <w:sz w:val="20"/>
                <w:szCs w:val="20"/>
                <w:lang w:val="en-US"/>
              </w:rPr>
              <w:t>3</w:t>
            </w:r>
          </w:p>
        </w:tc>
        <w:tc>
          <w:tcPr>
            <w:tcW w:w="1097" w:type="dxa"/>
          </w:tcPr>
          <w:p w:rsidR="00E82B58" w:rsidRPr="008874AA" w:rsidRDefault="00E82B58" w:rsidP="00D14EBC">
            <w:pPr>
              <w:autoSpaceDE w:val="0"/>
              <w:autoSpaceDN w:val="0"/>
              <w:adjustRightInd w:val="0"/>
              <w:spacing w:after="0" w:line="360" w:lineRule="auto"/>
              <w:jc w:val="center"/>
              <w:rPr>
                <w:sz w:val="20"/>
                <w:szCs w:val="20"/>
                <w:lang w:val="en-US"/>
              </w:rPr>
            </w:pPr>
            <w:r>
              <w:rPr>
                <w:sz w:val="20"/>
                <w:szCs w:val="20"/>
                <w:lang w:val="en-US"/>
              </w:rPr>
              <w:t>2</w:t>
            </w:r>
          </w:p>
        </w:tc>
        <w:tc>
          <w:tcPr>
            <w:tcW w:w="1216" w:type="dxa"/>
          </w:tcPr>
          <w:p w:rsidR="00E82B58" w:rsidRPr="008874AA" w:rsidRDefault="00E82B58" w:rsidP="00D14EBC">
            <w:pPr>
              <w:autoSpaceDE w:val="0"/>
              <w:autoSpaceDN w:val="0"/>
              <w:adjustRightInd w:val="0"/>
              <w:spacing w:after="0" w:line="360" w:lineRule="auto"/>
              <w:jc w:val="center"/>
              <w:rPr>
                <w:sz w:val="20"/>
                <w:szCs w:val="20"/>
                <w:lang w:val="en-US"/>
              </w:rPr>
            </w:pPr>
            <w:r>
              <w:rPr>
                <w:sz w:val="20"/>
                <w:szCs w:val="20"/>
                <w:lang w:val="en-US"/>
              </w:rPr>
              <w:t>16</w:t>
            </w:r>
          </w:p>
        </w:tc>
        <w:tc>
          <w:tcPr>
            <w:tcW w:w="1077" w:type="dxa"/>
          </w:tcPr>
          <w:p w:rsidR="00E82B58" w:rsidRPr="008874AA" w:rsidRDefault="00E82B58" w:rsidP="00D14EBC">
            <w:pPr>
              <w:autoSpaceDE w:val="0"/>
              <w:autoSpaceDN w:val="0"/>
              <w:adjustRightInd w:val="0"/>
              <w:spacing w:after="0" w:line="360" w:lineRule="auto"/>
              <w:jc w:val="center"/>
              <w:rPr>
                <w:sz w:val="20"/>
                <w:szCs w:val="20"/>
                <w:lang w:val="en-US"/>
              </w:rPr>
            </w:pPr>
            <w:r>
              <w:rPr>
                <w:sz w:val="20"/>
                <w:szCs w:val="20"/>
                <w:lang w:val="en-US"/>
              </w:rPr>
              <w:t>30</w:t>
            </w:r>
          </w:p>
        </w:tc>
        <w:tc>
          <w:tcPr>
            <w:tcW w:w="1151" w:type="dxa"/>
            <w:tcBorders>
              <w:right w:val="thinThickSmallGap" w:sz="24" w:space="0" w:color="auto"/>
            </w:tcBorders>
          </w:tcPr>
          <w:p w:rsidR="00E82B58" w:rsidRPr="008874AA" w:rsidRDefault="00E82B58" w:rsidP="00D14EBC">
            <w:pPr>
              <w:autoSpaceDE w:val="0"/>
              <w:autoSpaceDN w:val="0"/>
              <w:adjustRightInd w:val="0"/>
              <w:spacing w:after="0" w:line="360" w:lineRule="auto"/>
              <w:jc w:val="center"/>
              <w:rPr>
                <w:sz w:val="20"/>
                <w:szCs w:val="20"/>
                <w:lang w:val="en-US"/>
              </w:rPr>
            </w:pPr>
            <w:r w:rsidRPr="008874AA">
              <w:rPr>
                <w:sz w:val="20"/>
                <w:szCs w:val="20"/>
                <w:lang w:val="en-US"/>
              </w:rPr>
              <w:t>17</w:t>
            </w:r>
          </w:p>
        </w:tc>
        <w:tc>
          <w:tcPr>
            <w:tcW w:w="960" w:type="dxa"/>
            <w:tcBorders>
              <w:left w:val="thinThickSmallGap" w:sz="24" w:space="0" w:color="auto"/>
            </w:tcBorders>
          </w:tcPr>
          <w:p w:rsidR="00E82B58" w:rsidRPr="00834BEB" w:rsidRDefault="00E82B58" w:rsidP="00D14EBC">
            <w:pPr>
              <w:autoSpaceDE w:val="0"/>
              <w:autoSpaceDN w:val="0"/>
              <w:adjustRightInd w:val="0"/>
              <w:spacing w:after="0" w:line="360" w:lineRule="auto"/>
              <w:jc w:val="center"/>
              <w:rPr>
                <w:b/>
                <w:bCs/>
                <w:sz w:val="20"/>
                <w:szCs w:val="20"/>
                <w:lang w:val="en-US"/>
              </w:rPr>
            </w:pPr>
            <w:r w:rsidRPr="006D0B98">
              <w:rPr>
                <w:sz w:val="20"/>
                <w:szCs w:val="20"/>
              </w:rPr>
              <w:t xml:space="preserve">68 </w:t>
            </w:r>
          </w:p>
        </w:tc>
      </w:tr>
      <w:tr w:rsidR="00E82B58">
        <w:tc>
          <w:tcPr>
            <w:tcW w:w="1768" w:type="dxa"/>
          </w:tcPr>
          <w:p w:rsidR="00E82B58" w:rsidRPr="00DC6AC0" w:rsidRDefault="00E82B58" w:rsidP="00D14EBC">
            <w:pPr>
              <w:autoSpaceDE w:val="0"/>
              <w:autoSpaceDN w:val="0"/>
              <w:adjustRightInd w:val="0"/>
              <w:spacing w:after="0" w:line="360" w:lineRule="auto"/>
              <w:jc w:val="both"/>
              <w:rPr>
                <w:sz w:val="20"/>
                <w:szCs w:val="20"/>
              </w:rPr>
            </w:pPr>
            <w:r w:rsidRPr="00DC6AC0">
              <w:rPr>
                <w:sz w:val="20"/>
                <w:szCs w:val="20"/>
              </w:rPr>
              <w:t xml:space="preserve">Καταιγισμός Ιδεών </w:t>
            </w:r>
          </w:p>
        </w:tc>
        <w:tc>
          <w:tcPr>
            <w:tcW w:w="1203" w:type="dxa"/>
          </w:tcPr>
          <w:p w:rsidR="00E82B58" w:rsidRPr="00F57574" w:rsidRDefault="00E82B58" w:rsidP="00D14EBC">
            <w:pPr>
              <w:autoSpaceDE w:val="0"/>
              <w:autoSpaceDN w:val="0"/>
              <w:adjustRightInd w:val="0"/>
              <w:spacing w:after="0" w:line="360" w:lineRule="auto"/>
              <w:jc w:val="center"/>
              <w:rPr>
                <w:sz w:val="20"/>
                <w:szCs w:val="20"/>
                <w:lang w:val="en-US"/>
              </w:rPr>
            </w:pPr>
            <w:r>
              <w:rPr>
                <w:sz w:val="20"/>
                <w:szCs w:val="20"/>
                <w:lang w:val="en-US"/>
              </w:rPr>
              <w:t>3</w:t>
            </w:r>
          </w:p>
        </w:tc>
        <w:tc>
          <w:tcPr>
            <w:tcW w:w="1097" w:type="dxa"/>
          </w:tcPr>
          <w:p w:rsidR="00E82B58" w:rsidRPr="00F57574" w:rsidRDefault="00E82B58" w:rsidP="00D14EBC">
            <w:pPr>
              <w:autoSpaceDE w:val="0"/>
              <w:autoSpaceDN w:val="0"/>
              <w:adjustRightInd w:val="0"/>
              <w:spacing w:after="0" w:line="360" w:lineRule="auto"/>
              <w:jc w:val="center"/>
              <w:rPr>
                <w:sz w:val="20"/>
                <w:szCs w:val="20"/>
                <w:lang w:val="en-US"/>
              </w:rPr>
            </w:pPr>
            <w:r>
              <w:rPr>
                <w:sz w:val="20"/>
                <w:szCs w:val="20"/>
                <w:lang w:val="en-US"/>
              </w:rPr>
              <w:t>1</w:t>
            </w:r>
          </w:p>
        </w:tc>
        <w:tc>
          <w:tcPr>
            <w:tcW w:w="1216" w:type="dxa"/>
          </w:tcPr>
          <w:p w:rsidR="00E82B58" w:rsidRPr="00F57574" w:rsidRDefault="00E82B58" w:rsidP="00D14EBC">
            <w:pPr>
              <w:autoSpaceDE w:val="0"/>
              <w:autoSpaceDN w:val="0"/>
              <w:adjustRightInd w:val="0"/>
              <w:spacing w:after="0" w:line="360" w:lineRule="auto"/>
              <w:jc w:val="center"/>
              <w:rPr>
                <w:sz w:val="20"/>
                <w:szCs w:val="20"/>
                <w:lang w:val="en-US"/>
              </w:rPr>
            </w:pPr>
            <w:r>
              <w:rPr>
                <w:sz w:val="20"/>
                <w:szCs w:val="20"/>
                <w:lang w:val="en-US"/>
              </w:rPr>
              <w:t>13</w:t>
            </w:r>
          </w:p>
        </w:tc>
        <w:tc>
          <w:tcPr>
            <w:tcW w:w="1077" w:type="dxa"/>
          </w:tcPr>
          <w:p w:rsidR="00E82B58" w:rsidRPr="00F57574" w:rsidRDefault="00E82B58" w:rsidP="00D14EBC">
            <w:pPr>
              <w:autoSpaceDE w:val="0"/>
              <w:autoSpaceDN w:val="0"/>
              <w:adjustRightInd w:val="0"/>
              <w:spacing w:after="0" w:line="360" w:lineRule="auto"/>
              <w:jc w:val="center"/>
              <w:rPr>
                <w:sz w:val="20"/>
                <w:szCs w:val="20"/>
                <w:lang w:val="en-US"/>
              </w:rPr>
            </w:pPr>
            <w:r>
              <w:rPr>
                <w:sz w:val="20"/>
                <w:szCs w:val="20"/>
                <w:lang w:val="en-US"/>
              </w:rPr>
              <w:t>29</w:t>
            </w:r>
          </w:p>
        </w:tc>
        <w:tc>
          <w:tcPr>
            <w:tcW w:w="1151" w:type="dxa"/>
            <w:tcBorders>
              <w:right w:val="thinThickSmallGap" w:sz="24" w:space="0" w:color="auto"/>
            </w:tcBorders>
          </w:tcPr>
          <w:p w:rsidR="00E82B58" w:rsidRPr="00F57574" w:rsidRDefault="00E82B58" w:rsidP="00D14EBC">
            <w:pPr>
              <w:autoSpaceDE w:val="0"/>
              <w:autoSpaceDN w:val="0"/>
              <w:adjustRightInd w:val="0"/>
              <w:spacing w:after="0" w:line="360" w:lineRule="auto"/>
              <w:jc w:val="center"/>
              <w:rPr>
                <w:sz w:val="20"/>
                <w:szCs w:val="20"/>
                <w:lang w:val="en-US"/>
              </w:rPr>
            </w:pPr>
            <w:r w:rsidRPr="00F57574">
              <w:rPr>
                <w:sz w:val="20"/>
                <w:szCs w:val="20"/>
                <w:lang w:val="en-US"/>
              </w:rPr>
              <w:t>25</w:t>
            </w:r>
          </w:p>
        </w:tc>
        <w:tc>
          <w:tcPr>
            <w:tcW w:w="960" w:type="dxa"/>
            <w:tcBorders>
              <w:left w:val="thinThickSmallGap" w:sz="24" w:space="0" w:color="auto"/>
            </w:tcBorders>
          </w:tcPr>
          <w:p w:rsidR="00E82B58" w:rsidRPr="00834BEB" w:rsidRDefault="00E82B58" w:rsidP="00D14EBC">
            <w:pPr>
              <w:autoSpaceDE w:val="0"/>
              <w:autoSpaceDN w:val="0"/>
              <w:adjustRightInd w:val="0"/>
              <w:spacing w:after="0" w:line="360" w:lineRule="auto"/>
              <w:jc w:val="center"/>
              <w:rPr>
                <w:b/>
                <w:bCs/>
                <w:sz w:val="20"/>
                <w:szCs w:val="20"/>
                <w:lang w:val="en-US"/>
              </w:rPr>
            </w:pPr>
            <w:r w:rsidRPr="006D0B98">
              <w:rPr>
                <w:sz w:val="20"/>
                <w:szCs w:val="20"/>
              </w:rPr>
              <w:t xml:space="preserve">68 </w:t>
            </w:r>
          </w:p>
        </w:tc>
      </w:tr>
    </w:tbl>
    <w:p w:rsidR="00E82B58" w:rsidRPr="00FE768B" w:rsidRDefault="00E82B58" w:rsidP="00F45DE4">
      <w:pPr>
        <w:autoSpaceDE w:val="0"/>
        <w:autoSpaceDN w:val="0"/>
        <w:adjustRightInd w:val="0"/>
        <w:spacing w:after="0" w:line="240" w:lineRule="auto"/>
        <w:jc w:val="both"/>
        <w:rPr>
          <w:b/>
          <w:bCs/>
          <w:sz w:val="20"/>
          <w:szCs w:val="20"/>
        </w:rPr>
      </w:pPr>
    </w:p>
    <w:p w:rsidR="00E82B58" w:rsidRDefault="00E82B58" w:rsidP="00F45DE4">
      <w:pPr>
        <w:autoSpaceDE w:val="0"/>
        <w:autoSpaceDN w:val="0"/>
        <w:adjustRightInd w:val="0"/>
        <w:spacing w:after="0" w:line="240" w:lineRule="auto"/>
        <w:jc w:val="both"/>
        <w:rPr>
          <w:sz w:val="20"/>
          <w:szCs w:val="20"/>
        </w:rPr>
      </w:pPr>
    </w:p>
    <w:p w:rsidR="00E82B58" w:rsidRDefault="00E82B58" w:rsidP="00D14EBC">
      <w:pPr>
        <w:autoSpaceDE w:val="0"/>
        <w:autoSpaceDN w:val="0"/>
        <w:adjustRightInd w:val="0"/>
        <w:spacing w:after="0" w:line="360" w:lineRule="auto"/>
        <w:ind w:firstLine="720"/>
        <w:jc w:val="both"/>
        <w:rPr>
          <w:sz w:val="24"/>
          <w:szCs w:val="24"/>
        </w:rPr>
      </w:pPr>
      <w:r>
        <w:rPr>
          <w:sz w:val="24"/>
          <w:szCs w:val="24"/>
        </w:rPr>
        <w:t xml:space="preserve">Ακολούθως, ζητήθηκε από τους συμμετέχοντες στην έρευνα να εκφράσουν τις απόψεις τους σχετικά με τα χαρακτηριστικά των εκπαιδευτών, τα οποία κατά την εκτίμηση των </w:t>
      </w:r>
      <w:r w:rsidR="00BD1DAC">
        <w:rPr>
          <w:sz w:val="24"/>
          <w:szCs w:val="24"/>
        </w:rPr>
        <w:t>εκπαιδευομένων</w:t>
      </w:r>
      <w:r>
        <w:rPr>
          <w:sz w:val="24"/>
          <w:szCs w:val="24"/>
        </w:rPr>
        <w:t xml:space="preserve"> επηρεάζουν τη διδακτική μεθοδολογία που εφαρμόζεται σε ένα Πρόγραμμα Δια Βίου Μάθησης. Με</w:t>
      </w:r>
      <w:r w:rsidRPr="0036193A">
        <w:rPr>
          <w:sz w:val="24"/>
          <w:szCs w:val="24"/>
        </w:rPr>
        <w:t xml:space="preserve"> </w:t>
      </w:r>
      <w:r>
        <w:rPr>
          <w:sz w:val="24"/>
          <w:szCs w:val="24"/>
        </w:rPr>
        <w:t>βάση</w:t>
      </w:r>
      <w:r w:rsidRPr="0036193A">
        <w:rPr>
          <w:sz w:val="24"/>
          <w:szCs w:val="24"/>
        </w:rPr>
        <w:t xml:space="preserve"> </w:t>
      </w:r>
      <w:r>
        <w:rPr>
          <w:sz w:val="24"/>
          <w:szCs w:val="24"/>
        </w:rPr>
        <w:t>την</w:t>
      </w:r>
      <w:r w:rsidRPr="0036193A">
        <w:rPr>
          <w:sz w:val="24"/>
          <w:szCs w:val="24"/>
        </w:rPr>
        <w:t xml:space="preserve"> </w:t>
      </w:r>
      <w:r>
        <w:rPr>
          <w:sz w:val="24"/>
          <w:szCs w:val="24"/>
        </w:rPr>
        <w:t>προϋπάρχουσα</w:t>
      </w:r>
      <w:r w:rsidRPr="0036193A">
        <w:rPr>
          <w:sz w:val="24"/>
          <w:szCs w:val="24"/>
        </w:rPr>
        <w:t xml:space="preserve"> </w:t>
      </w:r>
      <w:r>
        <w:rPr>
          <w:sz w:val="24"/>
          <w:szCs w:val="24"/>
        </w:rPr>
        <w:t>βιβλιογραφία (</w:t>
      </w:r>
      <w:r>
        <w:rPr>
          <w:sz w:val="24"/>
          <w:szCs w:val="24"/>
          <w:lang w:val="en-US"/>
        </w:rPr>
        <w:t>Rogers</w:t>
      </w:r>
      <w:r w:rsidRPr="008A2FCA">
        <w:rPr>
          <w:sz w:val="24"/>
          <w:szCs w:val="24"/>
        </w:rPr>
        <w:t xml:space="preserve"> &amp; </w:t>
      </w:r>
      <w:r>
        <w:rPr>
          <w:sz w:val="24"/>
          <w:szCs w:val="24"/>
          <w:lang w:val="en-US"/>
        </w:rPr>
        <w:t>Horrocks</w:t>
      </w:r>
      <w:r>
        <w:rPr>
          <w:sz w:val="24"/>
          <w:szCs w:val="24"/>
        </w:rPr>
        <w:t>,</w:t>
      </w:r>
      <w:r w:rsidRPr="008A2FCA">
        <w:rPr>
          <w:sz w:val="24"/>
          <w:szCs w:val="24"/>
        </w:rPr>
        <w:t xml:space="preserve"> 2010</w:t>
      </w:r>
      <w:r w:rsidRPr="00E20B2B">
        <w:rPr>
          <w:sz w:val="24"/>
          <w:szCs w:val="24"/>
        </w:rPr>
        <w:t>·</w:t>
      </w:r>
      <w:r w:rsidRPr="008A2FCA">
        <w:rPr>
          <w:sz w:val="24"/>
          <w:szCs w:val="24"/>
        </w:rPr>
        <w:t xml:space="preserve"> </w:t>
      </w:r>
      <w:r w:rsidRPr="00840A5D">
        <w:rPr>
          <w:sz w:val="24"/>
          <w:szCs w:val="24"/>
          <w:lang w:val="en-US"/>
        </w:rPr>
        <w:t>Russell</w:t>
      </w:r>
      <w:r w:rsidRPr="00CF50E7">
        <w:rPr>
          <w:sz w:val="24"/>
          <w:szCs w:val="24"/>
        </w:rPr>
        <w:t>, 2006</w:t>
      </w:r>
      <w:r w:rsidRPr="00E20B2B">
        <w:rPr>
          <w:sz w:val="24"/>
          <w:szCs w:val="24"/>
        </w:rPr>
        <w:t>·</w:t>
      </w:r>
      <w:r w:rsidRPr="000D1912">
        <w:rPr>
          <w:sz w:val="24"/>
          <w:szCs w:val="24"/>
        </w:rPr>
        <w:t xml:space="preserve"> </w:t>
      </w:r>
      <w:r w:rsidRPr="00DA5A74">
        <w:rPr>
          <w:sz w:val="24"/>
          <w:szCs w:val="24"/>
          <w:lang w:val="en-US"/>
        </w:rPr>
        <w:t>MacKeracher</w:t>
      </w:r>
      <w:r w:rsidRPr="000D1912">
        <w:rPr>
          <w:sz w:val="24"/>
          <w:szCs w:val="24"/>
        </w:rPr>
        <w:t>, 2004</w:t>
      </w:r>
      <w:r>
        <w:rPr>
          <w:sz w:val="24"/>
          <w:szCs w:val="24"/>
        </w:rPr>
        <w:t>)</w:t>
      </w:r>
      <w:r w:rsidRPr="0036193A">
        <w:rPr>
          <w:sz w:val="24"/>
          <w:szCs w:val="24"/>
        </w:rPr>
        <w:t xml:space="preserve"> </w:t>
      </w:r>
      <w:r>
        <w:rPr>
          <w:sz w:val="24"/>
          <w:szCs w:val="24"/>
        </w:rPr>
        <w:t xml:space="preserve">καθώς και τα συμπεράσματα των συνεντεύξεων της ποιοτικής έρευνας, η ερώτηση επικεντρώθηκε σε τέσσερα βασικά χαρακτηριστικά των εκπαιδευτών: την ηλικία, το επίπεδο σπουδών, την επιμόρφωση στον τομέα της εκπαίδευσης ενηλίκων και στην επιμόρφωση στο γνωστικό αντικείμενο της αγροτικής επιχειρηματικότητας. </w:t>
      </w:r>
    </w:p>
    <w:p w:rsidR="00E87019" w:rsidRDefault="00E82B58" w:rsidP="00E87019">
      <w:pPr>
        <w:autoSpaceDE w:val="0"/>
        <w:autoSpaceDN w:val="0"/>
        <w:adjustRightInd w:val="0"/>
        <w:spacing w:after="0" w:line="360" w:lineRule="auto"/>
        <w:ind w:firstLine="720"/>
        <w:jc w:val="both"/>
        <w:rPr>
          <w:sz w:val="24"/>
          <w:szCs w:val="24"/>
        </w:rPr>
      </w:pPr>
      <w:r>
        <w:rPr>
          <w:sz w:val="24"/>
          <w:szCs w:val="24"/>
        </w:rPr>
        <w:t>Όπως καταδεικνύεται στον Πίνακα</w:t>
      </w:r>
      <w:r w:rsidRPr="00260FFC">
        <w:rPr>
          <w:sz w:val="24"/>
          <w:szCs w:val="24"/>
        </w:rPr>
        <w:t xml:space="preserve"> 4, </w:t>
      </w:r>
      <w:r>
        <w:rPr>
          <w:sz w:val="24"/>
          <w:szCs w:val="24"/>
        </w:rPr>
        <w:t xml:space="preserve">σύμφωνα με την εκτίμηση των ίδιων των </w:t>
      </w:r>
      <w:r w:rsidR="00BD1DAC">
        <w:rPr>
          <w:sz w:val="24"/>
          <w:szCs w:val="24"/>
        </w:rPr>
        <w:t>εκπαιδευομένων</w:t>
      </w:r>
      <w:r>
        <w:rPr>
          <w:sz w:val="24"/>
          <w:szCs w:val="24"/>
        </w:rPr>
        <w:t xml:space="preserve"> (47/68), η επιμόρφωση των εκπαιδευτών τους στην εκπαίδευση ενηλίκων έχει πάρα πολύ σημαντική επίδραση (69,1%)  στη διδακτική μεθοδολογία που επιλέγουν. Είναι χαρακτηριστικό ότι, σε κάποιες περιπτώσεις οι εκπαιδευτές ενηλίκων δεν είναι εξοικειωμένοι με τις ιδιαιτε</w:t>
      </w:r>
      <w:r w:rsidR="00F10705">
        <w:rPr>
          <w:sz w:val="24"/>
          <w:szCs w:val="24"/>
        </w:rPr>
        <w:t>ρότητες χρήσης ενεργητικών εκπαιδευ</w:t>
      </w:r>
      <w:r>
        <w:rPr>
          <w:sz w:val="24"/>
          <w:szCs w:val="24"/>
        </w:rPr>
        <w:t xml:space="preserve">τικών τεχνικών και ως εκ τούτου η επιμόρφωσή τους αποκτά βαρύνουσα σημασία (Ιωάννου </w:t>
      </w:r>
      <w:r w:rsidRPr="007F7057">
        <w:rPr>
          <w:sz w:val="24"/>
          <w:szCs w:val="24"/>
        </w:rPr>
        <w:t>&amp;</w:t>
      </w:r>
      <w:r>
        <w:rPr>
          <w:sz w:val="24"/>
          <w:szCs w:val="24"/>
        </w:rPr>
        <w:t xml:space="preserve"> Αθανασούλα-Ρέππα, 2008). </w:t>
      </w:r>
    </w:p>
    <w:p w:rsidR="00E82B58" w:rsidRDefault="00E82B58" w:rsidP="00E87019">
      <w:pPr>
        <w:autoSpaceDE w:val="0"/>
        <w:autoSpaceDN w:val="0"/>
        <w:adjustRightInd w:val="0"/>
        <w:spacing w:after="0" w:line="360" w:lineRule="auto"/>
        <w:ind w:firstLine="720"/>
        <w:jc w:val="both"/>
        <w:rPr>
          <w:sz w:val="24"/>
          <w:szCs w:val="24"/>
        </w:rPr>
      </w:pPr>
      <w:r>
        <w:rPr>
          <w:sz w:val="24"/>
          <w:szCs w:val="24"/>
        </w:rPr>
        <w:t>Σύμφωνα με τους συμμετέχοντες στην έρευνα, δυο ακόμη χαρακτηριστικά των ε</w:t>
      </w:r>
      <w:r w:rsidR="008C452B">
        <w:rPr>
          <w:sz w:val="24"/>
          <w:szCs w:val="24"/>
        </w:rPr>
        <w:t>κπαιδευτών τα οποία επιδρούν στις τεχνικές τους</w:t>
      </w:r>
      <w:r>
        <w:rPr>
          <w:sz w:val="24"/>
          <w:szCs w:val="24"/>
        </w:rPr>
        <w:t>, είναι αφενός η ηλικία και αφετέρου το επίπεδο σπουδών (Πίνακας</w:t>
      </w:r>
      <w:r w:rsidRPr="00260FFC">
        <w:rPr>
          <w:sz w:val="24"/>
          <w:szCs w:val="24"/>
        </w:rPr>
        <w:t xml:space="preserve"> 4</w:t>
      </w:r>
      <w:r>
        <w:rPr>
          <w:sz w:val="24"/>
          <w:szCs w:val="24"/>
        </w:rPr>
        <w:t xml:space="preserve">). </w:t>
      </w:r>
      <w:r w:rsidR="00271589">
        <w:rPr>
          <w:sz w:val="24"/>
          <w:szCs w:val="24"/>
        </w:rPr>
        <w:t xml:space="preserve">Έτσι, 38 εκπαιδευόμενοι (55,9%) εξέφρασαν την άποψη ότι η ηλικία επιδρά πάρα πολύ ενώ </w:t>
      </w:r>
      <w:r w:rsidR="004A34AA">
        <w:rPr>
          <w:sz w:val="24"/>
          <w:szCs w:val="24"/>
        </w:rPr>
        <w:t xml:space="preserve">ο μισοί από τους </w:t>
      </w:r>
      <w:r w:rsidR="00271589">
        <w:rPr>
          <w:sz w:val="24"/>
          <w:szCs w:val="24"/>
        </w:rPr>
        <w:t xml:space="preserve">εκπαιδευόμενους </w:t>
      </w:r>
      <w:r w:rsidR="008C452B">
        <w:rPr>
          <w:sz w:val="24"/>
          <w:szCs w:val="24"/>
        </w:rPr>
        <w:t xml:space="preserve">(50%) </w:t>
      </w:r>
      <w:r w:rsidR="00D82909">
        <w:rPr>
          <w:sz w:val="24"/>
          <w:szCs w:val="24"/>
        </w:rPr>
        <w:t>θεώρησαν ότι και το επίπεδο σπουδών</w:t>
      </w:r>
      <w:r w:rsidR="00323E31" w:rsidRPr="00323E31">
        <w:rPr>
          <w:sz w:val="24"/>
          <w:szCs w:val="24"/>
        </w:rPr>
        <w:t xml:space="preserve"> </w:t>
      </w:r>
      <w:r w:rsidR="00323E31">
        <w:rPr>
          <w:sz w:val="24"/>
          <w:szCs w:val="24"/>
        </w:rPr>
        <w:t>επιδρά πάρα πολύ</w:t>
      </w:r>
      <w:r w:rsidR="00D82909">
        <w:rPr>
          <w:sz w:val="24"/>
          <w:szCs w:val="24"/>
        </w:rPr>
        <w:t xml:space="preserve"> </w:t>
      </w:r>
      <w:r w:rsidR="00D82909">
        <w:rPr>
          <w:sz w:val="24"/>
          <w:szCs w:val="24"/>
        </w:rPr>
        <w:lastRenderedPageBreak/>
        <w:t>στις διδακτικές τεχνικές που υιοθετεί</w:t>
      </w:r>
      <w:r w:rsidR="00323E31">
        <w:rPr>
          <w:sz w:val="24"/>
          <w:szCs w:val="24"/>
        </w:rPr>
        <w:t xml:space="preserve"> ένας εκπαιδευτής ενηλίκων</w:t>
      </w:r>
      <w:r w:rsidR="00D82909">
        <w:rPr>
          <w:sz w:val="24"/>
          <w:szCs w:val="24"/>
        </w:rPr>
        <w:t xml:space="preserve">. </w:t>
      </w:r>
      <w:r>
        <w:rPr>
          <w:sz w:val="24"/>
          <w:szCs w:val="24"/>
        </w:rPr>
        <w:t xml:space="preserve">Σε σύγκριση με τα τρία προαναφερθέντα χαρακτηριστικά, η επιμόρφωση στο γνωστικό αντικείμενο, </w:t>
      </w:r>
      <w:r w:rsidR="00271589">
        <w:rPr>
          <w:sz w:val="24"/>
          <w:szCs w:val="24"/>
        </w:rPr>
        <w:t xml:space="preserve">φαίνεται να επιδρά σε μικρότερο βαθμό στην επιλογή των </w:t>
      </w:r>
      <w:r w:rsidR="00FC58A5">
        <w:rPr>
          <w:sz w:val="24"/>
          <w:szCs w:val="24"/>
        </w:rPr>
        <w:t>επιμέρους εκπαιδευτικών</w:t>
      </w:r>
      <w:r w:rsidR="00271589">
        <w:rPr>
          <w:sz w:val="24"/>
          <w:szCs w:val="24"/>
        </w:rPr>
        <w:t xml:space="preserve"> τεχνικών</w:t>
      </w:r>
      <w:r w:rsidR="00475A12">
        <w:rPr>
          <w:sz w:val="24"/>
          <w:szCs w:val="24"/>
        </w:rPr>
        <w:t xml:space="preserve"> (Πίνακας 4)</w:t>
      </w:r>
      <w:r w:rsidR="00271589">
        <w:rPr>
          <w:sz w:val="24"/>
          <w:szCs w:val="24"/>
        </w:rPr>
        <w:t xml:space="preserve">. </w:t>
      </w:r>
    </w:p>
    <w:p w:rsidR="00E82B58" w:rsidRDefault="00E82B58" w:rsidP="00F45DE4">
      <w:pPr>
        <w:autoSpaceDE w:val="0"/>
        <w:autoSpaceDN w:val="0"/>
        <w:adjustRightInd w:val="0"/>
        <w:spacing w:after="0" w:line="240" w:lineRule="auto"/>
        <w:jc w:val="both"/>
        <w:rPr>
          <w:sz w:val="24"/>
          <w:szCs w:val="24"/>
        </w:rPr>
      </w:pPr>
    </w:p>
    <w:p w:rsidR="00E82B58" w:rsidRPr="009D7A8D" w:rsidRDefault="00E82B58" w:rsidP="00D14EBC">
      <w:pPr>
        <w:autoSpaceDE w:val="0"/>
        <w:autoSpaceDN w:val="0"/>
        <w:adjustRightInd w:val="0"/>
        <w:spacing w:after="0" w:line="360" w:lineRule="auto"/>
        <w:jc w:val="both"/>
        <w:rPr>
          <w:b/>
          <w:bCs/>
          <w:sz w:val="20"/>
          <w:szCs w:val="20"/>
        </w:rPr>
      </w:pPr>
      <w:r>
        <w:rPr>
          <w:b/>
          <w:bCs/>
          <w:sz w:val="20"/>
          <w:szCs w:val="20"/>
        </w:rPr>
        <w:t xml:space="preserve">Πίνακας 4. </w:t>
      </w:r>
      <w:r>
        <w:rPr>
          <w:sz w:val="20"/>
          <w:szCs w:val="20"/>
        </w:rPr>
        <w:t xml:space="preserve">Κατά πόσο επιδρούν συγκεκριμένα χαρακτηριστικά των εκπαιδευτών στη διδακτική μεθοδολογία που επιλέγουν </w:t>
      </w:r>
    </w:p>
    <w:tbl>
      <w:tblPr>
        <w:tblW w:w="847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68"/>
        <w:gridCol w:w="1203"/>
        <w:gridCol w:w="1097"/>
        <w:gridCol w:w="1216"/>
        <w:gridCol w:w="1077"/>
        <w:gridCol w:w="1151"/>
        <w:gridCol w:w="960"/>
      </w:tblGrid>
      <w:tr w:rsidR="00E82B58">
        <w:tc>
          <w:tcPr>
            <w:tcW w:w="1768" w:type="dxa"/>
            <w:shd w:val="clear" w:color="auto" w:fill="BFBFBF"/>
          </w:tcPr>
          <w:p w:rsidR="00E82B58" w:rsidRPr="00DC6AC0" w:rsidRDefault="00E82B58" w:rsidP="00D14EBC">
            <w:pPr>
              <w:autoSpaceDE w:val="0"/>
              <w:autoSpaceDN w:val="0"/>
              <w:adjustRightInd w:val="0"/>
              <w:spacing w:after="0" w:line="360" w:lineRule="auto"/>
              <w:jc w:val="both"/>
              <w:rPr>
                <w:b/>
                <w:bCs/>
                <w:sz w:val="20"/>
                <w:szCs w:val="20"/>
              </w:rPr>
            </w:pPr>
          </w:p>
          <w:p w:rsidR="00E82B58" w:rsidRPr="00DC6AC0" w:rsidRDefault="00E82B58" w:rsidP="00D14EBC">
            <w:pPr>
              <w:autoSpaceDE w:val="0"/>
              <w:autoSpaceDN w:val="0"/>
              <w:adjustRightInd w:val="0"/>
              <w:spacing w:after="0" w:line="360" w:lineRule="auto"/>
              <w:jc w:val="both"/>
              <w:rPr>
                <w:b/>
                <w:bCs/>
                <w:sz w:val="20"/>
                <w:szCs w:val="20"/>
              </w:rPr>
            </w:pPr>
            <w:r>
              <w:rPr>
                <w:b/>
                <w:bCs/>
                <w:sz w:val="20"/>
                <w:szCs w:val="20"/>
              </w:rPr>
              <w:t xml:space="preserve">         Χαρακτηριστικό</w:t>
            </w:r>
          </w:p>
        </w:tc>
        <w:tc>
          <w:tcPr>
            <w:tcW w:w="1203" w:type="dxa"/>
            <w:shd w:val="clear" w:color="auto" w:fill="BFBFBF"/>
          </w:tcPr>
          <w:p w:rsidR="00E82B58" w:rsidRDefault="00E82B58" w:rsidP="00D14EBC">
            <w:pPr>
              <w:autoSpaceDE w:val="0"/>
              <w:autoSpaceDN w:val="0"/>
              <w:adjustRightInd w:val="0"/>
              <w:spacing w:after="0" w:line="360" w:lineRule="auto"/>
              <w:rPr>
                <w:b/>
                <w:bCs/>
                <w:sz w:val="20"/>
                <w:szCs w:val="20"/>
              </w:rPr>
            </w:pPr>
          </w:p>
          <w:p w:rsidR="00E82B58" w:rsidRPr="00DC6AC0" w:rsidRDefault="00E82B58" w:rsidP="00D14EBC">
            <w:pPr>
              <w:autoSpaceDE w:val="0"/>
              <w:autoSpaceDN w:val="0"/>
              <w:adjustRightInd w:val="0"/>
              <w:spacing w:after="0" w:line="360" w:lineRule="auto"/>
              <w:rPr>
                <w:b/>
                <w:bCs/>
                <w:sz w:val="20"/>
                <w:szCs w:val="20"/>
              </w:rPr>
            </w:pPr>
            <w:r>
              <w:rPr>
                <w:b/>
                <w:bCs/>
                <w:sz w:val="20"/>
                <w:szCs w:val="20"/>
              </w:rPr>
              <w:t xml:space="preserve">  Καθόλου</w:t>
            </w:r>
          </w:p>
        </w:tc>
        <w:tc>
          <w:tcPr>
            <w:tcW w:w="1097" w:type="dxa"/>
            <w:shd w:val="clear" w:color="auto" w:fill="BFBFBF"/>
          </w:tcPr>
          <w:p w:rsidR="00E82B58" w:rsidRDefault="00E82B58" w:rsidP="00D14EBC">
            <w:pPr>
              <w:autoSpaceDE w:val="0"/>
              <w:autoSpaceDN w:val="0"/>
              <w:adjustRightInd w:val="0"/>
              <w:spacing w:after="0" w:line="360" w:lineRule="auto"/>
              <w:jc w:val="center"/>
              <w:rPr>
                <w:b/>
                <w:bCs/>
                <w:sz w:val="20"/>
                <w:szCs w:val="20"/>
              </w:rPr>
            </w:pPr>
          </w:p>
          <w:p w:rsidR="00E82B58" w:rsidRPr="00DC6AC0" w:rsidRDefault="00E82B58" w:rsidP="00D14EBC">
            <w:pPr>
              <w:autoSpaceDE w:val="0"/>
              <w:autoSpaceDN w:val="0"/>
              <w:adjustRightInd w:val="0"/>
              <w:spacing w:after="0" w:line="360" w:lineRule="auto"/>
              <w:jc w:val="center"/>
              <w:rPr>
                <w:b/>
                <w:bCs/>
                <w:sz w:val="20"/>
                <w:szCs w:val="20"/>
              </w:rPr>
            </w:pPr>
            <w:r>
              <w:rPr>
                <w:b/>
                <w:bCs/>
                <w:sz w:val="20"/>
                <w:szCs w:val="20"/>
              </w:rPr>
              <w:t>Λίγο</w:t>
            </w:r>
          </w:p>
        </w:tc>
        <w:tc>
          <w:tcPr>
            <w:tcW w:w="1216" w:type="dxa"/>
            <w:shd w:val="clear" w:color="auto" w:fill="BFBFBF"/>
          </w:tcPr>
          <w:p w:rsidR="00E82B58" w:rsidRDefault="00E82B58" w:rsidP="00D14EBC">
            <w:pPr>
              <w:autoSpaceDE w:val="0"/>
              <w:autoSpaceDN w:val="0"/>
              <w:adjustRightInd w:val="0"/>
              <w:spacing w:after="0" w:line="360" w:lineRule="auto"/>
              <w:jc w:val="center"/>
              <w:rPr>
                <w:b/>
                <w:bCs/>
                <w:sz w:val="20"/>
                <w:szCs w:val="20"/>
              </w:rPr>
            </w:pPr>
          </w:p>
          <w:p w:rsidR="00E82B58" w:rsidRPr="00DC6AC0" w:rsidRDefault="00E82B58" w:rsidP="00D14EBC">
            <w:pPr>
              <w:autoSpaceDE w:val="0"/>
              <w:autoSpaceDN w:val="0"/>
              <w:adjustRightInd w:val="0"/>
              <w:spacing w:after="0" w:line="360" w:lineRule="auto"/>
              <w:jc w:val="center"/>
              <w:rPr>
                <w:b/>
                <w:bCs/>
                <w:sz w:val="20"/>
                <w:szCs w:val="20"/>
              </w:rPr>
            </w:pPr>
            <w:r>
              <w:rPr>
                <w:b/>
                <w:bCs/>
                <w:sz w:val="20"/>
                <w:szCs w:val="20"/>
              </w:rPr>
              <w:t>Μέτρια</w:t>
            </w:r>
          </w:p>
        </w:tc>
        <w:tc>
          <w:tcPr>
            <w:tcW w:w="1077" w:type="dxa"/>
            <w:shd w:val="clear" w:color="auto" w:fill="BFBFBF"/>
          </w:tcPr>
          <w:p w:rsidR="00E82B58" w:rsidRDefault="00E82B58" w:rsidP="00D14EBC">
            <w:pPr>
              <w:autoSpaceDE w:val="0"/>
              <w:autoSpaceDN w:val="0"/>
              <w:adjustRightInd w:val="0"/>
              <w:spacing w:after="0" w:line="360" w:lineRule="auto"/>
              <w:jc w:val="center"/>
              <w:rPr>
                <w:b/>
                <w:bCs/>
                <w:sz w:val="20"/>
                <w:szCs w:val="20"/>
              </w:rPr>
            </w:pPr>
          </w:p>
          <w:p w:rsidR="00E82B58" w:rsidRPr="00DC6AC0" w:rsidRDefault="00E82B58" w:rsidP="00D14EBC">
            <w:pPr>
              <w:autoSpaceDE w:val="0"/>
              <w:autoSpaceDN w:val="0"/>
              <w:adjustRightInd w:val="0"/>
              <w:spacing w:after="0" w:line="360" w:lineRule="auto"/>
              <w:jc w:val="center"/>
              <w:rPr>
                <w:b/>
                <w:bCs/>
                <w:sz w:val="20"/>
                <w:szCs w:val="20"/>
              </w:rPr>
            </w:pPr>
            <w:r>
              <w:rPr>
                <w:b/>
                <w:bCs/>
                <w:sz w:val="20"/>
                <w:szCs w:val="20"/>
              </w:rPr>
              <w:t xml:space="preserve">Πολύ </w:t>
            </w:r>
          </w:p>
        </w:tc>
        <w:tc>
          <w:tcPr>
            <w:tcW w:w="1151" w:type="dxa"/>
            <w:tcBorders>
              <w:right w:val="thinThickSmallGap" w:sz="24" w:space="0" w:color="auto"/>
            </w:tcBorders>
            <w:shd w:val="clear" w:color="auto" w:fill="BFBFBF"/>
          </w:tcPr>
          <w:p w:rsidR="00E82B58" w:rsidRPr="006D0B98" w:rsidRDefault="00E82B58" w:rsidP="00D14EBC">
            <w:pPr>
              <w:autoSpaceDE w:val="0"/>
              <w:autoSpaceDN w:val="0"/>
              <w:adjustRightInd w:val="0"/>
              <w:spacing w:after="0" w:line="360" w:lineRule="auto"/>
              <w:jc w:val="center"/>
              <w:rPr>
                <w:b/>
                <w:bCs/>
                <w:sz w:val="20"/>
                <w:szCs w:val="20"/>
              </w:rPr>
            </w:pPr>
          </w:p>
          <w:p w:rsidR="00E82B58" w:rsidRPr="006D0B98" w:rsidRDefault="00E82B58" w:rsidP="00D14EBC">
            <w:pPr>
              <w:autoSpaceDE w:val="0"/>
              <w:autoSpaceDN w:val="0"/>
              <w:adjustRightInd w:val="0"/>
              <w:spacing w:after="0" w:line="360" w:lineRule="auto"/>
              <w:jc w:val="center"/>
              <w:rPr>
                <w:b/>
                <w:bCs/>
                <w:sz w:val="20"/>
                <w:szCs w:val="20"/>
              </w:rPr>
            </w:pPr>
            <w:r>
              <w:rPr>
                <w:b/>
                <w:bCs/>
                <w:sz w:val="20"/>
                <w:szCs w:val="20"/>
              </w:rPr>
              <w:t>Πάρα Πολύ</w:t>
            </w:r>
          </w:p>
        </w:tc>
        <w:tc>
          <w:tcPr>
            <w:tcW w:w="960" w:type="dxa"/>
            <w:tcBorders>
              <w:left w:val="thinThickSmallGap" w:sz="24" w:space="0" w:color="auto"/>
            </w:tcBorders>
            <w:shd w:val="clear" w:color="auto" w:fill="BFBFBF"/>
          </w:tcPr>
          <w:p w:rsidR="00E82B58" w:rsidRPr="006D0B98" w:rsidRDefault="00E82B58" w:rsidP="00D14EBC">
            <w:pPr>
              <w:autoSpaceDE w:val="0"/>
              <w:autoSpaceDN w:val="0"/>
              <w:adjustRightInd w:val="0"/>
              <w:spacing w:after="0" w:line="360" w:lineRule="auto"/>
              <w:jc w:val="center"/>
              <w:rPr>
                <w:b/>
                <w:bCs/>
                <w:sz w:val="20"/>
                <w:szCs w:val="20"/>
                <w:lang w:val="en-US"/>
              </w:rPr>
            </w:pPr>
          </w:p>
          <w:p w:rsidR="00E82B58" w:rsidRPr="006D0B98" w:rsidRDefault="00E82B58" w:rsidP="00D14EBC">
            <w:pPr>
              <w:autoSpaceDE w:val="0"/>
              <w:autoSpaceDN w:val="0"/>
              <w:adjustRightInd w:val="0"/>
              <w:spacing w:after="0" w:line="360" w:lineRule="auto"/>
              <w:jc w:val="center"/>
              <w:rPr>
                <w:b/>
                <w:bCs/>
                <w:sz w:val="20"/>
                <w:szCs w:val="20"/>
              </w:rPr>
            </w:pPr>
            <w:r w:rsidRPr="006D0B98">
              <w:rPr>
                <w:b/>
                <w:bCs/>
                <w:sz w:val="20"/>
                <w:szCs w:val="20"/>
              </w:rPr>
              <w:t>Σύνολο</w:t>
            </w:r>
          </w:p>
        </w:tc>
      </w:tr>
      <w:tr w:rsidR="00E82B58">
        <w:tc>
          <w:tcPr>
            <w:tcW w:w="1768" w:type="dxa"/>
          </w:tcPr>
          <w:p w:rsidR="00E82B58" w:rsidRPr="00DC6AC0" w:rsidRDefault="00E82B58" w:rsidP="00D14EBC">
            <w:pPr>
              <w:autoSpaceDE w:val="0"/>
              <w:autoSpaceDN w:val="0"/>
              <w:adjustRightInd w:val="0"/>
              <w:spacing w:after="0" w:line="360" w:lineRule="auto"/>
              <w:jc w:val="both"/>
              <w:rPr>
                <w:sz w:val="20"/>
                <w:szCs w:val="20"/>
              </w:rPr>
            </w:pPr>
            <w:r>
              <w:rPr>
                <w:sz w:val="20"/>
                <w:szCs w:val="20"/>
              </w:rPr>
              <w:t>Ηλικία</w:t>
            </w:r>
          </w:p>
        </w:tc>
        <w:tc>
          <w:tcPr>
            <w:tcW w:w="1203" w:type="dxa"/>
          </w:tcPr>
          <w:p w:rsidR="00E82B58" w:rsidRPr="00B62EE9" w:rsidRDefault="00E82B58" w:rsidP="00D14EBC">
            <w:pPr>
              <w:autoSpaceDE w:val="0"/>
              <w:autoSpaceDN w:val="0"/>
              <w:adjustRightInd w:val="0"/>
              <w:spacing w:after="0" w:line="360" w:lineRule="auto"/>
              <w:jc w:val="center"/>
              <w:rPr>
                <w:sz w:val="20"/>
                <w:szCs w:val="20"/>
              </w:rPr>
            </w:pPr>
            <w:r>
              <w:rPr>
                <w:sz w:val="20"/>
                <w:szCs w:val="20"/>
              </w:rPr>
              <w:t>1</w:t>
            </w:r>
          </w:p>
        </w:tc>
        <w:tc>
          <w:tcPr>
            <w:tcW w:w="1097" w:type="dxa"/>
          </w:tcPr>
          <w:p w:rsidR="00E82B58" w:rsidRPr="00B62EE9" w:rsidRDefault="00E82B58" w:rsidP="00D14EBC">
            <w:pPr>
              <w:autoSpaceDE w:val="0"/>
              <w:autoSpaceDN w:val="0"/>
              <w:adjustRightInd w:val="0"/>
              <w:spacing w:after="0" w:line="360" w:lineRule="auto"/>
              <w:jc w:val="center"/>
              <w:rPr>
                <w:sz w:val="20"/>
                <w:szCs w:val="20"/>
              </w:rPr>
            </w:pPr>
            <w:r>
              <w:rPr>
                <w:sz w:val="20"/>
                <w:szCs w:val="20"/>
              </w:rPr>
              <w:t>4</w:t>
            </w:r>
          </w:p>
        </w:tc>
        <w:tc>
          <w:tcPr>
            <w:tcW w:w="1216" w:type="dxa"/>
          </w:tcPr>
          <w:p w:rsidR="00E82B58" w:rsidRPr="00B62EE9" w:rsidRDefault="00E82B58" w:rsidP="00D14EBC">
            <w:pPr>
              <w:autoSpaceDE w:val="0"/>
              <w:autoSpaceDN w:val="0"/>
              <w:adjustRightInd w:val="0"/>
              <w:spacing w:after="0" w:line="360" w:lineRule="auto"/>
              <w:jc w:val="center"/>
              <w:rPr>
                <w:sz w:val="20"/>
                <w:szCs w:val="20"/>
              </w:rPr>
            </w:pPr>
            <w:r>
              <w:rPr>
                <w:sz w:val="20"/>
                <w:szCs w:val="20"/>
              </w:rPr>
              <w:t>13</w:t>
            </w:r>
          </w:p>
        </w:tc>
        <w:tc>
          <w:tcPr>
            <w:tcW w:w="1077" w:type="dxa"/>
          </w:tcPr>
          <w:p w:rsidR="00E82B58" w:rsidRPr="00B62EE9" w:rsidRDefault="00E82B58" w:rsidP="00D14EBC">
            <w:pPr>
              <w:autoSpaceDE w:val="0"/>
              <w:autoSpaceDN w:val="0"/>
              <w:adjustRightInd w:val="0"/>
              <w:spacing w:after="0" w:line="360" w:lineRule="auto"/>
              <w:jc w:val="center"/>
              <w:rPr>
                <w:sz w:val="20"/>
                <w:szCs w:val="20"/>
              </w:rPr>
            </w:pPr>
            <w:r>
              <w:rPr>
                <w:sz w:val="20"/>
                <w:szCs w:val="20"/>
              </w:rPr>
              <w:t>12</w:t>
            </w:r>
          </w:p>
        </w:tc>
        <w:tc>
          <w:tcPr>
            <w:tcW w:w="1151" w:type="dxa"/>
            <w:tcBorders>
              <w:right w:val="thinThickSmallGap" w:sz="24" w:space="0" w:color="auto"/>
            </w:tcBorders>
          </w:tcPr>
          <w:p w:rsidR="00E82B58" w:rsidRPr="00B62EE9" w:rsidRDefault="00E82B58" w:rsidP="00D14EBC">
            <w:pPr>
              <w:autoSpaceDE w:val="0"/>
              <w:autoSpaceDN w:val="0"/>
              <w:adjustRightInd w:val="0"/>
              <w:spacing w:after="0" w:line="360" w:lineRule="auto"/>
              <w:jc w:val="center"/>
              <w:rPr>
                <w:sz w:val="20"/>
                <w:szCs w:val="20"/>
              </w:rPr>
            </w:pPr>
            <w:r>
              <w:rPr>
                <w:sz w:val="20"/>
                <w:szCs w:val="20"/>
              </w:rPr>
              <w:t>38</w:t>
            </w:r>
          </w:p>
        </w:tc>
        <w:tc>
          <w:tcPr>
            <w:tcW w:w="960" w:type="dxa"/>
            <w:tcBorders>
              <w:left w:val="thinThickSmallGap" w:sz="24" w:space="0" w:color="auto"/>
            </w:tcBorders>
          </w:tcPr>
          <w:p w:rsidR="00E82B58" w:rsidRPr="00834BEB" w:rsidRDefault="00E82B58" w:rsidP="00D14EBC">
            <w:pPr>
              <w:autoSpaceDE w:val="0"/>
              <w:autoSpaceDN w:val="0"/>
              <w:adjustRightInd w:val="0"/>
              <w:spacing w:after="0" w:line="360" w:lineRule="auto"/>
              <w:jc w:val="center"/>
              <w:rPr>
                <w:sz w:val="20"/>
                <w:szCs w:val="20"/>
                <w:lang w:val="en-US"/>
              </w:rPr>
            </w:pPr>
            <w:r w:rsidRPr="006D0B98">
              <w:rPr>
                <w:sz w:val="20"/>
                <w:szCs w:val="20"/>
              </w:rPr>
              <w:t xml:space="preserve">68 </w:t>
            </w:r>
          </w:p>
        </w:tc>
      </w:tr>
      <w:tr w:rsidR="00E82B58">
        <w:tc>
          <w:tcPr>
            <w:tcW w:w="1768" w:type="dxa"/>
          </w:tcPr>
          <w:p w:rsidR="00E82B58" w:rsidRPr="00DC6AC0" w:rsidRDefault="00E82B58" w:rsidP="00D14EBC">
            <w:pPr>
              <w:autoSpaceDE w:val="0"/>
              <w:autoSpaceDN w:val="0"/>
              <w:adjustRightInd w:val="0"/>
              <w:spacing w:after="0" w:line="360" w:lineRule="auto"/>
              <w:jc w:val="both"/>
              <w:rPr>
                <w:sz w:val="20"/>
                <w:szCs w:val="20"/>
              </w:rPr>
            </w:pPr>
            <w:r>
              <w:rPr>
                <w:sz w:val="20"/>
                <w:szCs w:val="20"/>
              </w:rPr>
              <w:t>Επίπεδο Σπουδών</w:t>
            </w:r>
          </w:p>
        </w:tc>
        <w:tc>
          <w:tcPr>
            <w:tcW w:w="1203" w:type="dxa"/>
          </w:tcPr>
          <w:p w:rsidR="00E82B58" w:rsidRPr="00B62EE9" w:rsidRDefault="00E82B58" w:rsidP="00D14EBC">
            <w:pPr>
              <w:autoSpaceDE w:val="0"/>
              <w:autoSpaceDN w:val="0"/>
              <w:adjustRightInd w:val="0"/>
              <w:spacing w:after="0" w:line="360" w:lineRule="auto"/>
              <w:jc w:val="center"/>
              <w:rPr>
                <w:sz w:val="20"/>
                <w:szCs w:val="20"/>
              </w:rPr>
            </w:pPr>
            <w:r>
              <w:rPr>
                <w:sz w:val="20"/>
                <w:szCs w:val="20"/>
              </w:rPr>
              <w:t>0</w:t>
            </w:r>
          </w:p>
        </w:tc>
        <w:tc>
          <w:tcPr>
            <w:tcW w:w="1097" w:type="dxa"/>
          </w:tcPr>
          <w:p w:rsidR="00E82B58" w:rsidRPr="00B62EE9" w:rsidRDefault="00E82B58" w:rsidP="00D14EBC">
            <w:pPr>
              <w:autoSpaceDE w:val="0"/>
              <w:autoSpaceDN w:val="0"/>
              <w:adjustRightInd w:val="0"/>
              <w:spacing w:after="0" w:line="360" w:lineRule="auto"/>
              <w:jc w:val="center"/>
              <w:rPr>
                <w:sz w:val="20"/>
                <w:szCs w:val="20"/>
              </w:rPr>
            </w:pPr>
            <w:r>
              <w:rPr>
                <w:sz w:val="20"/>
                <w:szCs w:val="20"/>
              </w:rPr>
              <w:t>0</w:t>
            </w:r>
          </w:p>
        </w:tc>
        <w:tc>
          <w:tcPr>
            <w:tcW w:w="1216" w:type="dxa"/>
          </w:tcPr>
          <w:p w:rsidR="00E82B58" w:rsidRPr="00B62EE9" w:rsidRDefault="00E82B58" w:rsidP="00D14EBC">
            <w:pPr>
              <w:autoSpaceDE w:val="0"/>
              <w:autoSpaceDN w:val="0"/>
              <w:adjustRightInd w:val="0"/>
              <w:spacing w:after="0" w:line="360" w:lineRule="auto"/>
              <w:jc w:val="center"/>
              <w:rPr>
                <w:sz w:val="20"/>
                <w:szCs w:val="20"/>
              </w:rPr>
            </w:pPr>
            <w:r>
              <w:rPr>
                <w:sz w:val="20"/>
                <w:szCs w:val="20"/>
              </w:rPr>
              <w:t>8</w:t>
            </w:r>
          </w:p>
        </w:tc>
        <w:tc>
          <w:tcPr>
            <w:tcW w:w="1077" w:type="dxa"/>
          </w:tcPr>
          <w:p w:rsidR="00E82B58" w:rsidRPr="00B62EE9" w:rsidRDefault="00E82B58" w:rsidP="00D14EBC">
            <w:pPr>
              <w:autoSpaceDE w:val="0"/>
              <w:autoSpaceDN w:val="0"/>
              <w:adjustRightInd w:val="0"/>
              <w:spacing w:after="0" w:line="360" w:lineRule="auto"/>
              <w:jc w:val="center"/>
              <w:rPr>
                <w:sz w:val="20"/>
                <w:szCs w:val="20"/>
              </w:rPr>
            </w:pPr>
            <w:r>
              <w:rPr>
                <w:sz w:val="20"/>
                <w:szCs w:val="20"/>
              </w:rPr>
              <w:t>26</w:t>
            </w:r>
          </w:p>
        </w:tc>
        <w:tc>
          <w:tcPr>
            <w:tcW w:w="1151" w:type="dxa"/>
            <w:tcBorders>
              <w:right w:val="thinThickSmallGap" w:sz="24" w:space="0" w:color="auto"/>
            </w:tcBorders>
          </w:tcPr>
          <w:p w:rsidR="00E82B58" w:rsidRPr="00B62EE9" w:rsidRDefault="00E82B58" w:rsidP="00D14EBC">
            <w:pPr>
              <w:autoSpaceDE w:val="0"/>
              <w:autoSpaceDN w:val="0"/>
              <w:adjustRightInd w:val="0"/>
              <w:spacing w:after="0" w:line="360" w:lineRule="auto"/>
              <w:jc w:val="center"/>
              <w:rPr>
                <w:sz w:val="20"/>
                <w:szCs w:val="20"/>
              </w:rPr>
            </w:pPr>
            <w:r>
              <w:rPr>
                <w:sz w:val="20"/>
                <w:szCs w:val="20"/>
              </w:rPr>
              <w:t>34</w:t>
            </w:r>
          </w:p>
        </w:tc>
        <w:tc>
          <w:tcPr>
            <w:tcW w:w="960" w:type="dxa"/>
            <w:tcBorders>
              <w:left w:val="thinThickSmallGap" w:sz="24" w:space="0" w:color="auto"/>
            </w:tcBorders>
          </w:tcPr>
          <w:p w:rsidR="00E82B58" w:rsidRPr="00834BEB" w:rsidRDefault="00E82B58" w:rsidP="00D14EBC">
            <w:pPr>
              <w:autoSpaceDE w:val="0"/>
              <w:autoSpaceDN w:val="0"/>
              <w:adjustRightInd w:val="0"/>
              <w:spacing w:after="0" w:line="360" w:lineRule="auto"/>
              <w:jc w:val="center"/>
              <w:rPr>
                <w:b/>
                <w:bCs/>
                <w:sz w:val="20"/>
                <w:szCs w:val="20"/>
                <w:lang w:val="en-US"/>
              </w:rPr>
            </w:pPr>
            <w:r w:rsidRPr="006D0B98">
              <w:rPr>
                <w:sz w:val="20"/>
                <w:szCs w:val="20"/>
              </w:rPr>
              <w:t xml:space="preserve">68 </w:t>
            </w:r>
          </w:p>
        </w:tc>
      </w:tr>
      <w:tr w:rsidR="00E82B58">
        <w:tc>
          <w:tcPr>
            <w:tcW w:w="1768" w:type="dxa"/>
          </w:tcPr>
          <w:p w:rsidR="00E82B58" w:rsidRPr="00DC6AC0" w:rsidRDefault="00E82B58" w:rsidP="00D14EBC">
            <w:pPr>
              <w:autoSpaceDE w:val="0"/>
              <w:autoSpaceDN w:val="0"/>
              <w:adjustRightInd w:val="0"/>
              <w:spacing w:after="0" w:line="360" w:lineRule="auto"/>
              <w:jc w:val="both"/>
              <w:rPr>
                <w:sz w:val="20"/>
                <w:szCs w:val="20"/>
              </w:rPr>
            </w:pPr>
            <w:r>
              <w:rPr>
                <w:sz w:val="20"/>
                <w:szCs w:val="20"/>
              </w:rPr>
              <w:t>Επιμόρφωση στην εκπαίδευση ενηλίκων</w:t>
            </w:r>
          </w:p>
        </w:tc>
        <w:tc>
          <w:tcPr>
            <w:tcW w:w="1203" w:type="dxa"/>
          </w:tcPr>
          <w:p w:rsidR="00E82B58" w:rsidRDefault="00E82B58" w:rsidP="00D14EBC">
            <w:pPr>
              <w:autoSpaceDE w:val="0"/>
              <w:autoSpaceDN w:val="0"/>
              <w:adjustRightInd w:val="0"/>
              <w:spacing w:after="0" w:line="360" w:lineRule="auto"/>
              <w:jc w:val="center"/>
              <w:rPr>
                <w:sz w:val="20"/>
                <w:szCs w:val="20"/>
              </w:rPr>
            </w:pPr>
          </w:p>
          <w:p w:rsidR="00E82B58" w:rsidRPr="00B62EE9" w:rsidRDefault="00E82B58" w:rsidP="00D14EBC">
            <w:pPr>
              <w:autoSpaceDE w:val="0"/>
              <w:autoSpaceDN w:val="0"/>
              <w:adjustRightInd w:val="0"/>
              <w:spacing w:after="0" w:line="360" w:lineRule="auto"/>
              <w:jc w:val="center"/>
              <w:rPr>
                <w:sz w:val="20"/>
                <w:szCs w:val="20"/>
              </w:rPr>
            </w:pPr>
            <w:r>
              <w:rPr>
                <w:sz w:val="20"/>
                <w:szCs w:val="20"/>
              </w:rPr>
              <w:t>0</w:t>
            </w:r>
          </w:p>
        </w:tc>
        <w:tc>
          <w:tcPr>
            <w:tcW w:w="1097" w:type="dxa"/>
          </w:tcPr>
          <w:p w:rsidR="00E82B58" w:rsidRDefault="00E82B58" w:rsidP="00D14EBC">
            <w:pPr>
              <w:autoSpaceDE w:val="0"/>
              <w:autoSpaceDN w:val="0"/>
              <w:adjustRightInd w:val="0"/>
              <w:spacing w:after="0" w:line="360" w:lineRule="auto"/>
              <w:jc w:val="center"/>
              <w:rPr>
                <w:sz w:val="20"/>
                <w:szCs w:val="20"/>
              </w:rPr>
            </w:pPr>
          </w:p>
          <w:p w:rsidR="00E82B58" w:rsidRPr="00B62EE9" w:rsidRDefault="00E82B58" w:rsidP="00D14EBC">
            <w:pPr>
              <w:autoSpaceDE w:val="0"/>
              <w:autoSpaceDN w:val="0"/>
              <w:adjustRightInd w:val="0"/>
              <w:spacing w:after="0" w:line="360" w:lineRule="auto"/>
              <w:jc w:val="center"/>
              <w:rPr>
                <w:sz w:val="20"/>
                <w:szCs w:val="20"/>
              </w:rPr>
            </w:pPr>
            <w:r>
              <w:rPr>
                <w:sz w:val="20"/>
                <w:szCs w:val="20"/>
              </w:rPr>
              <w:t>0</w:t>
            </w:r>
          </w:p>
        </w:tc>
        <w:tc>
          <w:tcPr>
            <w:tcW w:w="1216" w:type="dxa"/>
          </w:tcPr>
          <w:p w:rsidR="00E82B58" w:rsidRDefault="00E82B58" w:rsidP="00D14EBC">
            <w:pPr>
              <w:autoSpaceDE w:val="0"/>
              <w:autoSpaceDN w:val="0"/>
              <w:adjustRightInd w:val="0"/>
              <w:spacing w:after="0" w:line="360" w:lineRule="auto"/>
              <w:jc w:val="center"/>
              <w:rPr>
                <w:sz w:val="20"/>
                <w:szCs w:val="20"/>
              </w:rPr>
            </w:pPr>
          </w:p>
          <w:p w:rsidR="00E82B58" w:rsidRPr="00B62EE9" w:rsidRDefault="00E82B58" w:rsidP="00D14EBC">
            <w:pPr>
              <w:autoSpaceDE w:val="0"/>
              <w:autoSpaceDN w:val="0"/>
              <w:adjustRightInd w:val="0"/>
              <w:spacing w:after="0" w:line="360" w:lineRule="auto"/>
              <w:jc w:val="center"/>
              <w:rPr>
                <w:sz w:val="20"/>
                <w:szCs w:val="20"/>
              </w:rPr>
            </w:pPr>
            <w:r>
              <w:rPr>
                <w:sz w:val="20"/>
                <w:szCs w:val="20"/>
              </w:rPr>
              <w:t>9</w:t>
            </w:r>
          </w:p>
        </w:tc>
        <w:tc>
          <w:tcPr>
            <w:tcW w:w="1077" w:type="dxa"/>
          </w:tcPr>
          <w:p w:rsidR="00E82B58" w:rsidRDefault="00E82B58" w:rsidP="00D14EBC">
            <w:pPr>
              <w:autoSpaceDE w:val="0"/>
              <w:autoSpaceDN w:val="0"/>
              <w:adjustRightInd w:val="0"/>
              <w:spacing w:after="0" w:line="360" w:lineRule="auto"/>
              <w:jc w:val="center"/>
              <w:rPr>
                <w:sz w:val="20"/>
                <w:szCs w:val="20"/>
              </w:rPr>
            </w:pPr>
          </w:p>
          <w:p w:rsidR="00E82B58" w:rsidRPr="00B62EE9" w:rsidRDefault="00E82B58" w:rsidP="00D14EBC">
            <w:pPr>
              <w:autoSpaceDE w:val="0"/>
              <w:autoSpaceDN w:val="0"/>
              <w:adjustRightInd w:val="0"/>
              <w:spacing w:after="0" w:line="360" w:lineRule="auto"/>
              <w:jc w:val="center"/>
              <w:rPr>
                <w:sz w:val="20"/>
                <w:szCs w:val="20"/>
              </w:rPr>
            </w:pPr>
            <w:r>
              <w:rPr>
                <w:sz w:val="20"/>
                <w:szCs w:val="20"/>
              </w:rPr>
              <w:t>12</w:t>
            </w:r>
          </w:p>
        </w:tc>
        <w:tc>
          <w:tcPr>
            <w:tcW w:w="1151" w:type="dxa"/>
            <w:tcBorders>
              <w:right w:val="thinThickSmallGap" w:sz="24" w:space="0" w:color="auto"/>
            </w:tcBorders>
          </w:tcPr>
          <w:p w:rsidR="00E82B58" w:rsidRDefault="00E82B58" w:rsidP="00D14EBC">
            <w:pPr>
              <w:autoSpaceDE w:val="0"/>
              <w:autoSpaceDN w:val="0"/>
              <w:adjustRightInd w:val="0"/>
              <w:spacing w:after="0" w:line="360" w:lineRule="auto"/>
              <w:jc w:val="center"/>
              <w:rPr>
                <w:sz w:val="20"/>
                <w:szCs w:val="20"/>
              </w:rPr>
            </w:pPr>
          </w:p>
          <w:p w:rsidR="00E82B58" w:rsidRPr="00B62EE9" w:rsidRDefault="00E82B58" w:rsidP="00D14EBC">
            <w:pPr>
              <w:autoSpaceDE w:val="0"/>
              <w:autoSpaceDN w:val="0"/>
              <w:adjustRightInd w:val="0"/>
              <w:spacing w:after="0" w:line="360" w:lineRule="auto"/>
              <w:jc w:val="center"/>
              <w:rPr>
                <w:sz w:val="20"/>
                <w:szCs w:val="20"/>
              </w:rPr>
            </w:pPr>
            <w:r>
              <w:rPr>
                <w:sz w:val="20"/>
                <w:szCs w:val="20"/>
              </w:rPr>
              <w:t>47</w:t>
            </w:r>
          </w:p>
        </w:tc>
        <w:tc>
          <w:tcPr>
            <w:tcW w:w="960" w:type="dxa"/>
            <w:tcBorders>
              <w:left w:val="thinThickSmallGap" w:sz="24" w:space="0" w:color="auto"/>
            </w:tcBorders>
          </w:tcPr>
          <w:p w:rsidR="00E82B58" w:rsidRDefault="00E82B58" w:rsidP="00D14EBC">
            <w:pPr>
              <w:autoSpaceDE w:val="0"/>
              <w:autoSpaceDN w:val="0"/>
              <w:adjustRightInd w:val="0"/>
              <w:spacing w:after="0" w:line="360" w:lineRule="auto"/>
              <w:jc w:val="center"/>
              <w:rPr>
                <w:sz w:val="20"/>
                <w:szCs w:val="20"/>
              </w:rPr>
            </w:pPr>
          </w:p>
          <w:p w:rsidR="00E82B58" w:rsidRPr="00834BEB" w:rsidRDefault="00E82B58" w:rsidP="00D14EBC">
            <w:pPr>
              <w:autoSpaceDE w:val="0"/>
              <w:autoSpaceDN w:val="0"/>
              <w:adjustRightInd w:val="0"/>
              <w:spacing w:after="0" w:line="360" w:lineRule="auto"/>
              <w:jc w:val="center"/>
              <w:rPr>
                <w:b/>
                <w:bCs/>
                <w:sz w:val="20"/>
                <w:szCs w:val="20"/>
                <w:lang w:val="en-US"/>
              </w:rPr>
            </w:pPr>
            <w:r w:rsidRPr="006D0B98">
              <w:rPr>
                <w:sz w:val="20"/>
                <w:szCs w:val="20"/>
              </w:rPr>
              <w:t xml:space="preserve">68 </w:t>
            </w:r>
          </w:p>
        </w:tc>
      </w:tr>
      <w:tr w:rsidR="00E82B58">
        <w:tc>
          <w:tcPr>
            <w:tcW w:w="1768" w:type="dxa"/>
          </w:tcPr>
          <w:p w:rsidR="00E82B58" w:rsidRPr="00DC6AC0" w:rsidRDefault="00E82B58" w:rsidP="00D14EBC">
            <w:pPr>
              <w:autoSpaceDE w:val="0"/>
              <w:autoSpaceDN w:val="0"/>
              <w:adjustRightInd w:val="0"/>
              <w:spacing w:after="0" w:line="360" w:lineRule="auto"/>
              <w:jc w:val="both"/>
              <w:rPr>
                <w:sz w:val="20"/>
                <w:szCs w:val="20"/>
              </w:rPr>
            </w:pPr>
            <w:r>
              <w:rPr>
                <w:sz w:val="20"/>
                <w:szCs w:val="20"/>
              </w:rPr>
              <w:t>Επιμόρφωση στο γνωστικό αντικείμενο</w:t>
            </w:r>
          </w:p>
        </w:tc>
        <w:tc>
          <w:tcPr>
            <w:tcW w:w="1203" w:type="dxa"/>
          </w:tcPr>
          <w:p w:rsidR="00E82B58" w:rsidRDefault="00E82B58" w:rsidP="00D14EBC">
            <w:pPr>
              <w:autoSpaceDE w:val="0"/>
              <w:autoSpaceDN w:val="0"/>
              <w:adjustRightInd w:val="0"/>
              <w:spacing w:after="0" w:line="360" w:lineRule="auto"/>
              <w:jc w:val="center"/>
              <w:rPr>
                <w:sz w:val="20"/>
                <w:szCs w:val="20"/>
              </w:rPr>
            </w:pPr>
          </w:p>
          <w:p w:rsidR="00E82B58" w:rsidRPr="00B62EE9" w:rsidRDefault="00E82B58" w:rsidP="00D14EBC">
            <w:pPr>
              <w:autoSpaceDE w:val="0"/>
              <w:autoSpaceDN w:val="0"/>
              <w:adjustRightInd w:val="0"/>
              <w:spacing w:after="0" w:line="360" w:lineRule="auto"/>
              <w:jc w:val="center"/>
              <w:rPr>
                <w:sz w:val="20"/>
                <w:szCs w:val="20"/>
              </w:rPr>
            </w:pPr>
            <w:r>
              <w:rPr>
                <w:sz w:val="20"/>
                <w:szCs w:val="20"/>
              </w:rPr>
              <w:t>8</w:t>
            </w:r>
          </w:p>
        </w:tc>
        <w:tc>
          <w:tcPr>
            <w:tcW w:w="1097" w:type="dxa"/>
          </w:tcPr>
          <w:p w:rsidR="00E82B58" w:rsidRDefault="00E82B58" w:rsidP="00D14EBC">
            <w:pPr>
              <w:autoSpaceDE w:val="0"/>
              <w:autoSpaceDN w:val="0"/>
              <w:adjustRightInd w:val="0"/>
              <w:spacing w:after="0" w:line="360" w:lineRule="auto"/>
              <w:jc w:val="center"/>
              <w:rPr>
                <w:sz w:val="20"/>
                <w:szCs w:val="20"/>
              </w:rPr>
            </w:pPr>
          </w:p>
          <w:p w:rsidR="00E82B58" w:rsidRPr="00B62EE9" w:rsidRDefault="00E82B58" w:rsidP="00D14EBC">
            <w:pPr>
              <w:autoSpaceDE w:val="0"/>
              <w:autoSpaceDN w:val="0"/>
              <w:adjustRightInd w:val="0"/>
              <w:spacing w:after="0" w:line="360" w:lineRule="auto"/>
              <w:jc w:val="center"/>
              <w:rPr>
                <w:sz w:val="20"/>
                <w:szCs w:val="20"/>
              </w:rPr>
            </w:pPr>
            <w:r>
              <w:rPr>
                <w:sz w:val="20"/>
                <w:szCs w:val="20"/>
              </w:rPr>
              <w:t>8</w:t>
            </w:r>
          </w:p>
        </w:tc>
        <w:tc>
          <w:tcPr>
            <w:tcW w:w="1216" w:type="dxa"/>
          </w:tcPr>
          <w:p w:rsidR="00E82B58" w:rsidRDefault="00E82B58" w:rsidP="00D14EBC">
            <w:pPr>
              <w:autoSpaceDE w:val="0"/>
              <w:autoSpaceDN w:val="0"/>
              <w:adjustRightInd w:val="0"/>
              <w:spacing w:after="0" w:line="360" w:lineRule="auto"/>
              <w:jc w:val="center"/>
              <w:rPr>
                <w:sz w:val="20"/>
                <w:szCs w:val="20"/>
              </w:rPr>
            </w:pPr>
          </w:p>
          <w:p w:rsidR="00E82B58" w:rsidRPr="00B62EE9" w:rsidRDefault="00E82B58" w:rsidP="00D14EBC">
            <w:pPr>
              <w:autoSpaceDE w:val="0"/>
              <w:autoSpaceDN w:val="0"/>
              <w:adjustRightInd w:val="0"/>
              <w:spacing w:after="0" w:line="360" w:lineRule="auto"/>
              <w:jc w:val="center"/>
              <w:rPr>
                <w:sz w:val="20"/>
                <w:szCs w:val="20"/>
              </w:rPr>
            </w:pPr>
            <w:r>
              <w:rPr>
                <w:sz w:val="20"/>
                <w:szCs w:val="20"/>
              </w:rPr>
              <w:t>14</w:t>
            </w:r>
          </w:p>
        </w:tc>
        <w:tc>
          <w:tcPr>
            <w:tcW w:w="1077" w:type="dxa"/>
          </w:tcPr>
          <w:p w:rsidR="00E82B58" w:rsidRDefault="00E82B58" w:rsidP="00D14EBC">
            <w:pPr>
              <w:autoSpaceDE w:val="0"/>
              <w:autoSpaceDN w:val="0"/>
              <w:adjustRightInd w:val="0"/>
              <w:spacing w:after="0" w:line="360" w:lineRule="auto"/>
              <w:jc w:val="center"/>
              <w:rPr>
                <w:sz w:val="20"/>
                <w:szCs w:val="20"/>
              </w:rPr>
            </w:pPr>
          </w:p>
          <w:p w:rsidR="00E82B58" w:rsidRPr="00B62EE9" w:rsidRDefault="00E82B58" w:rsidP="00D14EBC">
            <w:pPr>
              <w:autoSpaceDE w:val="0"/>
              <w:autoSpaceDN w:val="0"/>
              <w:adjustRightInd w:val="0"/>
              <w:spacing w:after="0" w:line="360" w:lineRule="auto"/>
              <w:jc w:val="center"/>
              <w:rPr>
                <w:sz w:val="20"/>
                <w:szCs w:val="20"/>
              </w:rPr>
            </w:pPr>
            <w:r>
              <w:rPr>
                <w:sz w:val="20"/>
                <w:szCs w:val="20"/>
              </w:rPr>
              <w:t>21</w:t>
            </w:r>
          </w:p>
        </w:tc>
        <w:tc>
          <w:tcPr>
            <w:tcW w:w="1151" w:type="dxa"/>
            <w:tcBorders>
              <w:right w:val="thinThickSmallGap" w:sz="24" w:space="0" w:color="auto"/>
            </w:tcBorders>
          </w:tcPr>
          <w:p w:rsidR="00E82B58" w:rsidRDefault="00E82B58" w:rsidP="00D14EBC">
            <w:pPr>
              <w:autoSpaceDE w:val="0"/>
              <w:autoSpaceDN w:val="0"/>
              <w:adjustRightInd w:val="0"/>
              <w:spacing w:after="0" w:line="360" w:lineRule="auto"/>
              <w:jc w:val="center"/>
              <w:rPr>
                <w:sz w:val="20"/>
                <w:szCs w:val="20"/>
              </w:rPr>
            </w:pPr>
          </w:p>
          <w:p w:rsidR="00E82B58" w:rsidRPr="00B62EE9" w:rsidRDefault="00E82B58" w:rsidP="00D14EBC">
            <w:pPr>
              <w:autoSpaceDE w:val="0"/>
              <w:autoSpaceDN w:val="0"/>
              <w:adjustRightInd w:val="0"/>
              <w:spacing w:after="0" w:line="360" w:lineRule="auto"/>
              <w:jc w:val="center"/>
              <w:rPr>
                <w:sz w:val="20"/>
                <w:szCs w:val="20"/>
              </w:rPr>
            </w:pPr>
            <w:r>
              <w:rPr>
                <w:sz w:val="20"/>
                <w:szCs w:val="20"/>
              </w:rPr>
              <w:t>17</w:t>
            </w:r>
          </w:p>
        </w:tc>
        <w:tc>
          <w:tcPr>
            <w:tcW w:w="960" w:type="dxa"/>
            <w:tcBorders>
              <w:left w:val="thinThickSmallGap" w:sz="24" w:space="0" w:color="auto"/>
            </w:tcBorders>
          </w:tcPr>
          <w:p w:rsidR="00E82B58" w:rsidRDefault="00E82B58" w:rsidP="00D14EBC">
            <w:pPr>
              <w:autoSpaceDE w:val="0"/>
              <w:autoSpaceDN w:val="0"/>
              <w:adjustRightInd w:val="0"/>
              <w:spacing w:after="0" w:line="360" w:lineRule="auto"/>
              <w:jc w:val="center"/>
              <w:rPr>
                <w:sz w:val="20"/>
                <w:szCs w:val="20"/>
              </w:rPr>
            </w:pPr>
          </w:p>
          <w:p w:rsidR="00E82B58" w:rsidRPr="00834BEB" w:rsidRDefault="00E82B58" w:rsidP="00D14EBC">
            <w:pPr>
              <w:autoSpaceDE w:val="0"/>
              <w:autoSpaceDN w:val="0"/>
              <w:adjustRightInd w:val="0"/>
              <w:spacing w:after="0" w:line="360" w:lineRule="auto"/>
              <w:jc w:val="center"/>
              <w:rPr>
                <w:b/>
                <w:bCs/>
                <w:sz w:val="20"/>
                <w:szCs w:val="20"/>
                <w:lang w:val="en-US"/>
              </w:rPr>
            </w:pPr>
            <w:r w:rsidRPr="006D0B98">
              <w:rPr>
                <w:sz w:val="20"/>
                <w:szCs w:val="20"/>
              </w:rPr>
              <w:t xml:space="preserve">68 </w:t>
            </w:r>
          </w:p>
        </w:tc>
      </w:tr>
    </w:tbl>
    <w:p w:rsidR="00E82B58" w:rsidRPr="00385BA1" w:rsidRDefault="00E82B58" w:rsidP="00D14EBC">
      <w:pPr>
        <w:autoSpaceDE w:val="0"/>
        <w:autoSpaceDN w:val="0"/>
        <w:adjustRightInd w:val="0"/>
        <w:spacing w:after="0" w:line="360" w:lineRule="auto"/>
        <w:rPr>
          <w:sz w:val="24"/>
          <w:szCs w:val="24"/>
        </w:rPr>
      </w:pPr>
    </w:p>
    <w:p w:rsidR="003962CE" w:rsidRDefault="003962CE" w:rsidP="00D14EBC">
      <w:pPr>
        <w:autoSpaceDE w:val="0"/>
        <w:autoSpaceDN w:val="0"/>
        <w:adjustRightInd w:val="0"/>
        <w:spacing w:after="0" w:line="360" w:lineRule="auto"/>
        <w:rPr>
          <w:color w:val="FF0000"/>
          <w:sz w:val="24"/>
          <w:szCs w:val="24"/>
        </w:rPr>
      </w:pPr>
    </w:p>
    <w:p w:rsidR="00E82B58" w:rsidRPr="008468EB" w:rsidRDefault="008468EB" w:rsidP="008468EB">
      <w:pPr>
        <w:autoSpaceDE w:val="0"/>
        <w:autoSpaceDN w:val="0"/>
        <w:adjustRightInd w:val="0"/>
        <w:spacing w:after="0" w:line="240" w:lineRule="auto"/>
        <w:ind w:left="709"/>
        <w:rPr>
          <w:b/>
          <w:sz w:val="24"/>
          <w:szCs w:val="24"/>
        </w:rPr>
      </w:pPr>
      <w:r w:rsidRPr="008468EB">
        <w:rPr>
          <w:b/>
          <w:sz w:val="24"/>
          <w:szCs w:val="24"/>
        </w:rPr>
        <w:t xml:space="preserve">7. </w:t>
      </w:r>
      <w:r w:rsidR="003962CE" w:rsidRPr="008468EB">
        <w:rPr>
          <w:b/>
          <w:sz w:val="24"/>
          <w:szCs w:val="24"/>
        </w:rPr>
        <w:t>Συμπεράσματα- Προτ</w:t>
      </w:r>
      <w:r w:rsidRPr="008468EB">
        <w:rPr>
          <w:b/>
          <w:sz w:val="24"/>
          <w:szCs w:val="24"/>
        </w:rPr>
        <w:t xml:space="preserve">άσεις </w:t>
      </w:r>
      <w:r w:rsidR="003962CE" w:rsidRPr="008468EB">
        <w:rPr>
          <w:b/>
          <w:sz w:val="24"/>
          <w:szCs w:val="24"/>
        </w:rPr>
        <w:t xml:space="preserve"> </w:t>
      </w:r>
    </w:p>
    <w:p w:rsidR="003962CE" w:rsidRPr="0036193A" w:rsidRDefault="003962CE" w:rsidP="00F45DE4">
      <w:pPr>
        <w:autoSpaceDE w:val="0"/>
        <w:autoSpaceDN w:val="0"/>
        <w:adjustRightInd w:val="0"/>
        <w:spacing w:after="0" w:line="240" w:lineRule="auto"/>
        <w:rPr>
          <w:sz w:val="24"/>
          <w:szCs w:val="24"/>
        </w:rPr>
      </w:pPr>
    </w:p>
    <w:p w:rsidR="00E82B58" w:rsidRPr="00163A39" w:rsidRDefault="00E82B58" w:rsidP="00D14EBC">
      <w:pPr>
        <w:autoSpaceDE w:val="0"/>
        <w:autoSpaceDN w:val="0"/>
        <w:adjustRightInd w:val="0"/>
        <w:spacing w:after="0" w:line="360" w:lineRule="auto"/>
        <w:ind w:firstLine="720"/>
        <w:jc w:val="both"/>
        <w:rPr>
          <w:sz w:val="24"/>
          <w:szCs w:val="24"/>
        </w:rPr>
      </w:pPr>
      <w:r w:rsidRPr="00E82E19">
        <w:rPr>
          <w:sz w:val="24"/>
          <w:szCs w:val="24"/>
        </w:rPr>
        <w:t xml:space="preserve">Σε μια εποχή που η ελληνική οικονομία αναζητά </w:t>
      </w:r>
      <w:r>
        <w:rPr>
          <w:sz w:val="24"/>
          <w:szCs w:val="24"/>
        </w:rPr>
        <w:t xml:space="preserve">αναπτυξιακές διεξόδους από την παρατηρούμενη ύφεση </w:t>
      </w:r>
      <w:r w:rsidRPr="00E82E19">
        <w:rPr>
          <w:sz w:val="24"/>
          <w:szCs w:val="24"/>
        </w:rPr>
        <w:t>των τελευταίων ετών, η προώθηση της αγροτικής επιχειρηματικότητας μπορεί να συνδράμει στην επανεκκίνηση του αγροδιατροφικού τομέα</w:t>
      </w:r>
      <w:r>
        <w:rPr>
          <w:sz w:val="24"/>
          <w:szCs w:val="24"/>
        </w:rPr>
        <w:t xml:space="preserve"> (</w:t>
      </w:r>
      <w:r>
        <w:rPr>
          <w:sz w:val="24"/>
          <w:szCs w:val="24"/>
          <w:lang w:val="en-US"/>
        </w:rPr>
        <w:t>Koutsoukos</w:t>
      </w:r>
      <w:r w:rsidRPr="00E82E19">
        <w:rPr>
          <w:sz w:val="24"/>
          <w:szCs w:val="24"/>
        </w:rPr>
        <w:t xml:space="preserve"> &amp; </w:t>
      </w:r>
      <w:r w:rsidRPr="007F7057">
        <w:rPr>
          <w:sz w:val="24"/>
          <w:szCs w:val="24"/>
          <w:lang w:val="en-US"/>
        </w:rPr>
        <w:t>Iakovidou</w:t>
      </w:r>
      <w:r>
        <w:rPr>
          <w:sz w:val="24"/>
          <w:szCs w:val="24"/>
        </w:rPr>
        <w:t>,</w:t>
      </w:r>
      <w:r w:rsidRPr="00E82E19">
        <w:rPr>
          <w:sz w:val="24"/>
          <w:szCs w:val="24"/>
        </w:rPr>
        <w:t xml:space="preserve"> 2013)</w:t>
      </w:r>
      <w:r>
        <w:rPr>
          <w:sz w:val="24"/>
          <w:szCs w:val="24"/>
        </w:rPr>
        <w:t xml:space="preserve">. Στο πλαίσιο αυτό, οι στοχευμένες δράσεις εκπαίδευσης ενηλίκων στο πεδίο της αγροτικής </w:t>
      </w:r>
      <w:r w:rsidRPr="00E82E19">
        <w:rPr>
          <w:sz w:val="24"/>
          <w:szCs w:val="24"/>
        </w:rPr>
        <w:t>επιχειρηματικότητας</w:t>
      </w:r>
      <w:r w:rsidR="00BC51B4">
        <w:rPr>
          <w:sz w:val="24"/>
          <w:szCs w:val="24"/>
        </w:rPr>
        <w:t xml:space="preserve"> καλούνται να παρέχουν τις απαραίτητες γνώσεις και δεξιότητες στους συμμετέχοντες. Με δεδομένο ότι ο</w:t>
      </w:r>
      <w:r w:rsidRPr="00360AB7">
        <w:rPr>
          <w:sz w:val="24"/>
          <w:szCs w:val="24"/>
        </w:rPr>
        <w:t>ι ίδιοι οι εκπαιδευόμενοι αποτελούν βασικό δομικό στοιχείο κ</w:t>
      </w:r>
      <w:r w:rsidR="000F73B5">
        <w:rPr>
          <w:sz w:val="24"/>
          <w:szCs w:val="24"/>
        </w:rPr>
        <w:t xml:space="preserve">άθε δράσης εκπαίδευσης ενηλίκων, </w:t>
      </w:r>
      <w:r w:rsidRPr="00360AB7">
        <w:rPr>
          <w:sz w:val="24"/>
          <w:szCs w:val="24"/>
        </w:rPr>
        <w:t>οι απόψεις τους ανα</w:t>
      </w:r>
      <w:r w:rsidR="00392138">
        <w:rPr>
          <w:sz w:val="24"/>
          <w:szCs w:val="24"/>
        </w:rPr>
        <w:t>φορικά με τις εφαρμοζόμενες εκπαιδευ</w:t>
      </w:r>
      <w:r w:rsidRPr="00360AB7">
        <w:rPr>
          <w:sz w:val="24"/>
          <w:szCs w:val="24"/>
        </w:rPr>
        <w:t xml:space="preserve">τικές </w:t>
      </w:r>
      <w:r>
        <w:rPr>
          <w:sz w:val="24"/>
          <w:szCs w:val="24"/>
        </w:rPr>
        <w:t>τεχνικές</w:t>
      </w:r>
      <w:r w:rsidR="004668AC">
        <w:rPr>
          <w:sz w:val="24"/>
          <w:szCs w:val="24"/>
        </w:rPr>
        <w:t xml:space="preserve"> έχουν ιδιαίτερη σημασία και η διερεύνησή τους μπορεί να συμβάλλει στην εν γένει βελτίωση των συγκεκριμένων προγραμμάτων. </w:t>
      </w:r>
    </w:p>
    <w:p w:rsidR="00BC51B4" w:rsidRDefault="00B36B17" w:rsidP="00DF6285">
      <w:pPr>
        <w:spacing w:line="360" w:lineRule="auto"/>
        <w:ind w:firstLine="720"/>
        <w:jc w:val="both"/>
        <w:rPr>
          <w:sz w:val="24"/>
          <w:szCs w:val="24"/>
        </w:rPr>
      </w:pPr>
      <w:r>
        <w:rPr>
          <w:sz w:val="24"/>
          <w:szCs w:val="24"/>
        </w:rPr>
        <w:t>Εν κατακλείδι, ό</w:t>
      </w:r>
      <w:r w:rsidR="00BC51B4" w:rsidRPr="00534CDA">
        <w:rPr>
          <w:sz w:val="24"/>
          <w:szCs w:val="24"/>
        </w:rPr>
        <w:t>πως συνάγεται</w:t>
      </w:r>
      <w:r>
        <w:rPr>
          <w:sz w:val="24"/>
          <w:szCs w:val="24"/>
        </w:rPr>
        <w:t xml:space="preserve"> από τη συγκεκριμένη εργασία</w:t>
      </w:r>
      <w:r w:rsidR="00BC51B4" w:rsidRPr="00534CDA">
        <w:rPr>
          <w:sz w:val="24"/>
          <w:szCs w:val="24"/>
        </w:rPr>
        <w:t xml:space="preserve"> οι ενήλικοι εκπαιδευόμενοι προτιμούν να διδά</w:t>
      </w:r>
      <w:r w:rsidR="0021394B">
        <w:rPr>
          <w:sz w:val="24"/>
          <w:szCs w:val="24"/>
        </w:rPr>
        <w:t>σκονται με ενεργητικές και συμμετοχι</w:t>
      </w:r>
      <w:r w:rsidR="00BC51B4" w:rsidRPr="00534CDA">
        <w:rPr>
          <w:sz w:val="24"/>
          <w:szCs w:val="24"/>
        </w:rPr>
        <w:t xml:space="preserve">κές </w:t>
      </w:r>
      <w:r w:rsidR="00BC51B4">
        <w:rPr>
          <w:sz w:val="24"/>
          <w:szCs w:val="24"/>
        </w:rPr>
        <w:t>τεχνικές</w:t>
      </w:r>
      <w:r w:rsidR="00BC51B4" w:rsidRPr="00534CDA">
        <w:rPr>
          <w:sz w:val="24"/>
          <w:szCs w:val="24"/>
        </w:rPr>
        <w:t xml:space="preserve">, οι οποίες </w:t>
      </w:r>
      <w:r w:rsidR="0021394B">
        <w:rPr>
          <w:sz w:val="24"/>
          <w:szCs w:val="24"/>
        </w:rPr>
        <w:t xml:space="preserve">προάγουν την αμφίδρομη επικοινωνία </w:t>
      </w:r>
      <w:r w:rsidR="00BC51B4">
        <w:rPr>
          <w:sz w:val="24"/>
          <w:szCs w:val="24"/>
        </w:rPr>
        <w:t xml:space="preserve">και ενισχύουν την </w:t>
      </w:r>
      <w:r w:rsidR="00BC51B4">
        <w:rPr>
          <w:sz w:val="24"/>
          <w:szCs w:val="24"/>
        </w:rPr>
        <w:lastRenderedPageBreak/>
        <w:t xml:space="preserve">αλληλεπίδραση εκπαιδευτών-εκπαιδευομένων. </w:t>
      </w:r>
      <w:r w:rsidR="00DF6285">
        <w:rPr>
          <w:sz w:val="24"/>
          <w:szCs w:val="24"/>
        </w:rPr>
        <w:t>Έτσι, από τη συγκεκριμένη μελέτη περίπτωσης ενισχύεται η αντίληψη πως η βιωματική μάθηση κατέχει εξέχουσα θέση στις διεργασίες εκπαίδευσης ενηλίκων. Εξάλλου, ο</w:t>
      </w:r>
      <w:r w:rsidR="0021394B">
        <w:rPr>
          <w:sz w:val="24"/>
          <w:szCs w:val="24"/>
        </w:rPr>
        <w:t xml:space="preserve">ι συμμετέχοντες στην έρευνα θεωρούν ότι η επιλογή των επιμέρους διδακτικών τεχνικών επηρεάζεται από συγκεκριμένα χαρακτηριστικά των εκπαιδευτών, μεταξύ των οποίων σημαντική θέση κατέχει η επιμόρφωσή τους στο επιστημονικό πεδίο της εκπαίδευσης ενηλίκων. </w:t>
      </w:r>
    </w:p>
    <w:p w:rsidR="00E82B58" w:rsidRPr="00F77B01" w:rsidRDefault="00E82B58" w:rsidP="00F45DE4">
      <w:pPr>
        <w:autoSpaceDE w:val="0"/>
        <w:autoSpaceDN w:val="0"/>
        <w:adjustRightInd w:val="0"/>
        <w:spacing w:after="0" w:line="240" w:lineRule="auto"/>
        <w:rPr>
          <w:sz w:val="24"/>
          <w:szCs w:val="24"/>
        </w:rPr>
      </w:pPr>
    </w:p>
    <w:p w:rsidR="00E82B58" w:rsidRPr="00F77B01" w:rsidRDefault="00E82B58" w:rsidP="00F45DE4">
      <w:pPr>
        <w:autoSpaceDE w:val="0"/>
        <w:autoSpaceDN w:val="0"/>
        <w:adjustRightInd w:val="0"/>
        <w:spacing w:after="0" w:line="240" w:lineRule="auto"/>
        <w:rPr>
          <w:sz w:val="24"/>
          <w:szCs w:val="24"/>
        </w:rPr>
      </w:pPr>
    </w:p>
    <w:p w:rsidR="004231B0" w:rsidRDefault="004231B0" w:rsidP="00F45DE4">
      <w:pPr>
        <w:autoSpaceDE w:val="0"/>
        <w:autoSpaceDN w:val="0"/>
        <w:adjustRightInd w:val="0"/>
        <w:spacing w:after="0" w:line="240" w:lineRule="auto"/>
        <w:ind w:firstLine="720"/>
        <w:jc w:val="both"/>
        <w:rPr>
          <w:b/>
          <w:bCs/>
          <w:sz w:val="24"/>
          <w:szCs w:val="24"/>
        </w:rPr>
      </w:pPr>
    </w:p>
    <w:p w:rsidR="004231B0" w:rsidRDefault="004231B0" w:rsidP="00F45DE4">
      <w:pPr>
        <w:autoSpaceDE w:val="0"/>
        <w:autoSpaceDN w:val="0"/>
        <w:adjustRightInd w:val="0"/>
        <w:spacing w:after="0" w:line="240" w:lineRule="auto"/>
        <w:ind w:firstLine="720"/>
        <w:jc w:val="both"/>
        <w:rPr>
          <w:b/>
          <w:bCs/>
          <w:sz w:val="24"/>
          <w:szCs w:val="24"/>
        </w:rPr>
      </w:pPr>
    </w:p>
    <w:p w:rsidR="00D14EBC" w:rsidRDefault="00D14EBC" w:rsidP="00F45DE4">
      <w:pPr>
        <w:autoSpaceDE w:val="0"/>
        <w:autoSpaceDN w:val="0"/>
        <w:adjustRightInd w:val="0"/>
        <w:spacing w:after="0" w:line="240" w:lineRule="auto"/>
        <w:ind w:firstLine="720"/>
        <w:jc w:val="both"/>
        <w:rPr>
          <w:b/>
          <w:bCs/>
          <w:sz w:val="24"/>
          <w:szCs w:val="24"/>
        </w:rPr>
      </w:pPr>
    </w:p>
    <w:p w:rsidR="00D14EBC" w:rsidRDefault="00D14EBC" w:rsidP="00F45DE4">
      <w:pPr>
        <w:autoSpaceDE w:val="0"/>
        <w:autoSpaceDN w:val="0"/>
        <w:adjustRightInd w:val="0"/>
        <w:spacing w:after="0" w:line="240" w:lineRule="auto"/>
        <w:ind w:firstLine="720"/>
        <w:jc w:val="both"/>
        <w:rPr>
          <w:b/>
          <w:bCs/>
          <w:sz w:val="24"/>
          <w:szCs w:val="24"/>
        </w:rPr>
      </w:pPr>
    </w:p>
    <w:p w:rsidR="00E82B58" w:rsidRDefault="00E82B58" w:rsidP="00F45DE4">
      <w:pPr>
        <w:autoSpaceDE w:val="0"/>
        <w:autoSpaceDN w:val="0"/>
        <w:adjustRightInd w:val="0"/>
        <w:spacing w:after="0" w:line="240" w:lineRule="auto"/>
        <w:ind w:firstLine="720"/>
        <w:jc w:val="both"/>
        <w:rPr>
          <w:b/>
          <w:bCs/>
          <w:sz w:val="24"/>
          <w:szCs w:val="24"/>
        </w:rPr>
      </w:pPr>
      <w:r>
        <w:rPr>
          <w:b/>
          <w:bCs/>
          <w:sz w:val="24"/>
          <w:szCs w:val="24"/>
        </w:rPr>
        <w:t>Βιβλιογραφικές Αναφορές</w:t>
      </w:r>
    </w:p>
    <w:p w:rsidR="00D10082" w:rsidRDefault="00D10082" w:rsidP="00F45DE4">
      <w:pPr>
        <w:autoSpaceDE w:val="0"/>
        <w:autoSpaceDN w:val="0"/>
        <w:adjustRightInd w:val="0"/>
        <w:spacing w:after="0" w:line="240" w:lineRule="auto"/>
        <w:ind w:firstLine="720"/>
        <w:jc w:val="both"/>
        <w:rPr>
          <w:b/>
          <w:bCs/>
          <w:sz w:val="24"/>
          <w:szCs w:val="24"/>
        </w:rPr>
      </w:pPr>
    </w:p>
    <w:p w:rsidR="00E82B58" w:rsidRDefault="00E82B58" w:rsidP="00E87019">
      <w:pPr>
        <w:spacing w:line="360" w:lineRule="auto"/>
        <w:ind w:right="-514"/>
        <w:jc w:val="both"/>
        <w:rPr>
          <w:sz w:val="24"/>
          <w:szCs w:val="24"/>
        </w:rPr>
      </w:pPr>
      <w:r w:rsidRPr="00632EEC">
        <w:rPr>
          <w:sz w:val="24"/>
          <w:szCs w:val="24"/>
        </w:rPr>
        <w:t xml:space="preserve">Βασάλα, Π., (2008). Εκπαίδευση Εκπαιδευτών Συνεχιζόμενης Επαγγελματικής Κατάρτισης και εκπαιδευτικές τεχνικές εκπαίδευσης ενηλίκων. </w:t>
      </w:r>
      <w:r w:rsidRPr="00632EEC">
        <w:rPr>
          <w:i/>
          <w:iCs/>
          <w:sz w:val="24"/>
          <w:szCs w:val="24"/>
        </w:rPr>
        <w:t>Πρακτικά εισηγήσεων 3 Διεθνούς Συνεδρίου Επιστημονικής Εκπαίδευσης Ενηλίκων</w:t>
      </w:r>
      <w:r w:rsidRPr="00632EEC">
        <w:rPr>
          <w:sz w:val="24"/>
          <w:szCs w:val="24"/>
        </w:rPr>
        <w:t>, Αθήνα: Επιστημονική</w:t>
      </w:r>
      <w:r>
        <w:rPr>
          <w:sz w:val="24"/>
          <w:szCs w:val="24"/>
        </w:rPr>
        <w:t xml:space="preserve"> </w:t>
      </w:r>
      <w:r w:rsidRPr="00632EEC">
        <w:rPr>
          <w:sz w:val="24"/>
          <w:szCs w:val="24"/>
        </w:rPr>
        <w:t>Ένωση Εκπαίδευσης Ενηλίκων (CD).</w:t>
      </w:r>
    </w:p>
    <w:p w:rsidR="00E82B58" w:rsidRDefault="00E82B58" w:rsidP="00E87019">
      <w:pPr>
        <w:spacing w:line="360" w:lineRule="auto"/>
        <w:ind w:right="-514"/>
        <w:jc w:val="both"/>
        <w:rPr>
          <w:sz w:val="24"/>
          <w:szCs w:val="24"/>
        </w:rPr>
      </w:pPr>
      <w:r>
        <w:rPr>
          <w:sz w:val="24"/>
          <w:szCs w:val="24"/>
        </w:rPr>
        <w:t xml:space="preserve">Θεοδώρου, Ι. (2012). </w:t>
      </w:r>
      <w:r w:rsidRPr="00931B24">
        <w:rPr>
          <w:i/>
          <w:iCs/>
          <w:sz w:val="24"/>
          <w:szCs w:val="24"/>
        </w:rPr>
        <w:t>Αρχές και Μέθοδοι Εκπαίδευσης Ενηλίκων προσαρμοσμένες στις ιδιαιτερότητες των μικρών επιχειρήσεων</w:t>
      </w:r>
      <w:r>
        <w:rPr>
          <w:sz w:val="24"/>
          <w:szCs w:val="24"/>
        </w:rPr>
        <w:t>. Αθήνα: ΙΜΕ-ΓΣΕΒΕΕ</w:t>
      </w:r>
      <w:r w:rsidR="004231B0">
        <w:rPr>
          <w:sz w:val="24"/>
          <w:szCs w:val="24"/>
        </w:rPr>
        <w:t>.</w:t>
      </w:r>
    </w:p>
    <w:p w:rsidR="00E82B58" w:rsidRPr="00C64F6E" w:rsidRDefault="00E82B58" w:rsidP="00E87019">
      <w:pPr>
        <w:spacing w:line="360" w:lineRule="auto"/>
        <w:ind w:right="-514"/>
        <w:jc w:val="both"/>
        <w:rPr>
          <w:sz w:val="24"/>
          <w:szCs w:val="24"/>
        </w:rPr>
      </w:pPr>
      <w:r>
        <w:rPr>
          <w:sz w:val="24"/>
          <w:szCs w:val="24"/>
        </w:rPr>
        <w:t xml:space="preserve">Ιωάννου, Ν. </w:t>
      </w:r>
      <w:r w:rsidRPr="007F7057">
        <w:rPr>
          <w:sz w:val="24"/>
          <w:szCs w:val="24"/>
        </w:rPr>
        <w:t>&amp;</w:t>
      </w:r>
      <w:r>
        <w:rPr>
          <w:sz w:val="24"/>
          <w:szCs w:val="24"/>
        </w:rPr>
        <w:t xml:space="preserve"> Αθανασούλα-Ρέππα, Α. (2008). Οι ενεργητικές εκπαιδευτικές τεχνικές στη διδακτική πράξη της εκπαίδευσης ενηλίκων. Πρακτικά 10</w:t>
      </w:r>
      <w:r w:rsidRPr="004231E9">
        <w:rPr>
          <w:sz w:val="24"/>
          <w:szCs w:val="24"/>
          <w:vertAlign w:val="superscript"/>
        </w:rPr>
        <w:t>ο</w:t>
      </w:r>
      <w:r>
        <w:rPr>
          <w:sz w:val="24"/>
          <w:szCs w:val="24"/>
          <w:vertAlign w:val="superscript"/>
        </w:rPr>
        <w:t>υ</w:t>
      </w:r>
      <w:r>
        <w:rPr>
          <w:sz w:val="24"/>
          <w:szCs w:val="24"/>
        </w:rPr>
        <w:t xml:space="preserve"> Συνέδριο Παιδαγωγικής Εταιρείας Κύπρου, Λευκωσία 6-7 Ιουνίου 2008, Διαθέσιμο στο: </w:t>
      </w:r>
      <w:r w:rsidRPr="004231E9">
        <w:rPr>
          <w:sz w:val="24"/>
          <w:szCs w:val="24"/>
        </w:rPr>
        <w:t>http://www.pek.org.cy/Proceedings_2008/pdf/o2.pdf</w:t>
      </w:r>
      <w:r w:rsidR="004231B0">
        <w:rPr>
          <w:sz w:val="24"/>
          <w:szCs w:val="24"/>
        </w:rPr>
        <w:t>.</w:t>
      </w:r>
    </w:p>
    <w:p w:rsidR="00E82B58" w:rsidRPr="009338F8" w:rsidRDefault="00E82B58" w:rsidP="00E87019">
      <w:pPr>
        <w:spacing w:line="360" w:lineRule="auto"/>
        <w:ind w:right="-514"/>
        <w:jc w:val="both"/>
        <w:rPr>
          <w:sz w:val="24"/>
          <w:szCs w:val="24"/>
        </w:rPr>
      </w:pPr>
      <w:r>
        <w:rPr>
          <w:sz w:val="24"/>
          <w:szCs w:val="24"/>
        </w:rPr>
        <w:t xml:space="preserve">Καρατζά, Μ. </w:t>
      </w:r>
      <w:r w:rsidRPr="009338F8">
        <w:rPr>
          <w:sz w:val="24"/>
          <w:szCs w:val="24"/>
        </w:rPr>
        <w:t>&amp;</w:t>
      </w:r>
      <w:r>
        <w:rPr>
          <w:sz w:val="24"/>
          <w:szCs w:val="24"/>
        </w:rPr>
        <w:t xml:space="preserve"> Φίλλιπς, Ν. (2007). </w:t>
      </w:r>
      <w:r w:rsidRPr="00931B24">
        <w:rPr>
          <w:i/>
          <w:iCs/>
          <w:sz w:val="24"/>
          <w:szCs w:val="24"/>
        </w:rPr>
        <w:t>Εκπαίδευση Ενηλίκων και εκπαιδευτικές τεχνικές. Αθήνα</w:t>
      </w:r>
      <w:r w:rsidR="004231B0">
        <w:rPr>
          <w:sz w:val="24"/>
          <w:szCs w:val="24"/>
        </w:rPr>
        <w:t>: ΙΜΕ-ΓΣΕΒΕΕ.</w:t>
      </w:r>
    </w:p>
    <w:p w:rsidR="00E82B58" w:rsidRDefault="00E82B58" w:rsidP="00F45DE4">
      <w:pPr>
        <w:spacing w:line="240" w:lineRule="auto"/>
        <w:ind w:right="-514"/>
        <w:jc w:val="both"/>
        <w:rPr>
          <w:sz w:val="24"/>
          <w:szCs w:val="24"/>
        </w:rPr>
      </w:pPr>
      <w:r>
        <w:rPr>
          <w:sz w:val="24"/>
          <w:szCs w:val="24"/>
        </w:rPr>
        <w:t xml:space="preserve">Κόκκος, Α. (2005). </w:t>
      </w:r>
      <w:r w:rsidRPr="00B6497B">
        <w:rPr>
          <w:i/>
          <w:iCs/>
          <w:sz w:val="24"/>
          <w:szCs w:val="24"/>
        </w:rPr>
        <w:t>Εκπαίδευση Ενηλίκων. Ανιχνεύοντας το πεδίο</w:t>
      </w:r>
      <w:r>
        <w:rPr>
          <w:sz w:val="24"/>
          <w:szCs w:val="24"/>
        </w:rPr>
        <w:t>. Αθήνα: Μεταίχμιο</w:t>
      </w:r>
      <w:r w:rsidR="004231B0">
        <w:rPr>
          <w:sz w:val="24"/>
          <w:szCs w:val="24"/>
        </w:rPr>
        <w:t>.</w:t>
      </w:r>
      <w:r>
        <w:rPr>
          <w:sz w:val="24"/>
          <w:szCs w:val="24"/>
        </w:rPr>
        <w:t xml:space="preserve"> </w:t>
      </w:r>
    </w:p>
    <w:p w:rsidR="00E82B58" w:rsidRDefault="00E82B58" w:rsidP="00E87019">
      <w:pPr>
        <w:spacing w:line="360" w:lineRule="auto"/>
        <w:ind w:right="-514"/>
        <w:jc w:val="both"/>
        <w:rPr>
          <w:sz w:val="24"/>
          <w:szCs w:val="24"/>
        </w:rPr>
      </w:pPr>
      <w:r>
        <w:rPr>
          <w:sz w:val="24"/>
          <w:szCs w:val="24"/>
        </w:rPr>
        <w:t xml:space="preserve">Κόκκος, Α. (1998). </w:t>
      </w:r>
      <w:r w:rsidRPr="00F84FB1">
        <w:rPr>
          <w:i/>
          <w:iCs/>
          <w:sz w:val="24"/>
          <w:szCs w:val="24"/>
        </w:rPr>
        <w:t>Τεχνικές Εκπαίδευσης στις ΟΣΣ. Ανοικτή και Εξ αποστάσεως Εκπαίδευση: Σχέσεις Διδασκόντων-Διδασκομένων</w:t>
      </w:r>
      <w:r>
        <w:rPr>
          <w:sz w:val="24"/>
          <w:szCs w:val="24"/>
        </w:rPr>
        <w:t>. Πάτρα: ΕΑΠ</w:t>
      </w:r>
      <w:r w:rsidR="004231B0">
        <w:rPr>
          <w:sz w:val="24"/>
          <w:szCs w:val="24"/>
        </w:rPr>
        <w:t>.</w:t>
      </w:r>
      <w:r>
        <w:rPr>
          <w:sz w:val="24"/>
          <w:szCs w:val="24"/>
        </w:rPr>
        <w:t xml:space="preserve"> </w:t>
      </w:r>
    </w:p>
    <w:p w:rsidR="00904930" w:rsidRDefault="00904930" w:rsidP="00E87019">
      <w:pPr>
        <w:spacing w:line="360" w:lineRule="auto"/>
        <w:ind w:right="-625"/>
        <w:jc w:val="both"/>
        <w:rPr>
          <w:sz w:val="24"/>
          <w:szCs w:val="24"/>
        </w:rPr>
      </w:pPr>
      <w:r>
        <w:rPr>
          <w:sz w:val="24"/>
          <w:szCs w:val="24"/>
        </w:rPr>
        <w:t>Κουλαουζίδης, Γ.</w:t>
      </w:r>
      <w:r w:rsidRPr="00904930">
        <w:rPr>
          <w:sz w:val="24"/>
          <w:szCs w:val="24"/>
        </w:rPr>
        <w:t xml:space="preserve"> </w:t>
      </w:r>
      <w:r w:rsidRPr="009338F8">
        <w:rPr>
          <w:sz w:val="24"/>
          <w:szCs w:val="24"/>
        </w:rPr>
        <w:t>&amp;</w:t>
      </w:r>
      <w:r>
        <w:rPr>
          <w:sz w:val="24"/>
          <w:szCs w:val="24"/>
        </w:rPr>
        <w:t xml:space="preserve"> Κουτσουρής, Α. (2005). Άξονες εκπαιδευτικού σχεδιασμού γεωργικής εκπαίδευσης ενηλίκων σε μια εποχή περιβαλλοντικής αβεβαιότητας, </w:t>
      </w:r>
      <w:r w:rsidRPr="00904930">
        <w:rPr>
          <w:i/>
          <w:sz w:val="24"/>
          <w:szCs w:val="24"/>
        </w:rPr>
        <w:t xml:space="preserve">Εκπαίδευση Ενηλίκων </w:t>
      </w:r>
      <w:r>
        <w:rPr>
          <w:sz w:val="24"/>
          <w:szCs w:val="24"/>
        </w:rPr>
        <w:t>6, 22-29</w:t>
      </w:r>
      <w:r w:rsidR="004231B0">
        <w:rPr>
          <w:sz w:val="24"/>
          <w:szCs w:val="24"/>
        </w:rPr>
        <w:t>.</w:t>
      </w:r>
      <w:r>
        <w:rPr>
          <w:sz w:val="24"/>
          <w:szCs w:val="24"/>
        </w:rPr>
        <w:t xml:space="preserve"> </w:t>
      </w:r>
    </w:p>
    <w:p w:rsidR="00C115E9" w:rsidRPr="00C94420" w:rsidRDefault="00E82B58" w:rsidP="00C94420">
      <w:pPr>
        <w:spacing w:line="360" w:lineRule="auto"/>
        <w:ind w:right="-625"/>
        <w:jc w:val="both"/>
        <w:rPr>
          <w:sz w:val="24"/>
          <w:szCs w:val="24"/>
        </w:rPr>
      </w:pPr>
      <w:r w:rsidRPr="009917E8">
        <w:rPr>
          <w:sz w:val="24"/>
          <w:szCs w:val="24"/>
        </w:rPr>
        <w:lastRenderedPageBreak/>
        <w:t xml:space="preserve">Μάρκου, Ε. (2014). </w:t>
      </w:r>
      <w:r w:rsidRPr="0042015D">
        <w:rPr>
          <w:i/>
          <w:iCs/>
          <w:sz w:val="24"/>
          <w:szCs w:val="24"/>
        </w:rPr>
        <w:t>Διερεύνηση των απόψεων των εκπαιδευτών των Κέντρων Δια Βίου Μάθησης ως προς την ένταξη της τέχνης στη διδασκαλία τους</w:t>
      </w:r>
      <w:r w:rsidRPr="009917E8">
        <w:rPr>
          <w:sz w:val="24"/>
          <w:szCs w:val="24"/>
        </w:rPr>
        <w:t>. Διπλωματική Εργασία</w:t>
      </w:r>
      <w:r w:rsidR="004231B0">
        <w:rPr>
          <w:sz w:val="24"/>
          <w:szCs w:val="24"/>
        </w:rPr>
        <w:t>, Πάτρα:</w:t>
      </w:r>
      <w:r w:rsidRPr="009917E8">
        <w:rPr>
          <w:sz w:val="24"/>
          <w:szCs w:val="24"/>
        </w:rPr>
        <w:t xml:space="preserve"> ΕΑΠ</w:t>
      </w:r>
      <w:r w:rsidR="004231B0">
        <w:rPr>
          <w:sz w:val="24"/>
          <w:szCs w:val="24"/>
        </w:rPr>
        <w:t>.</w:t>
      </w:r>
    </w:p>
    <w:p w:rsidR="00C94420" w:rsidRPr="00C94420" w:rsidRDefault="00C115E9" w:rsidP="00C94420">
      <w:pPr>
        <w:spacing w:line="360" w:lineRule="auto"/>
        <w:ind w:right="-514"/>
        <w:jc w:val="both"/>
        <w:rPr>
          <w:sz w:val="24"/>
          <w:szCs w:val="24"/>
        </w:rPr>
      </w:pPr>
      <w:r w:rsidRPr="00C94420">
        <w:rPr>
          <w:sz w:val="24"/>
          <w:szCs w:val="24"/>
        </w:rPr>
        <w:t>Ξεκαλάκη, Ε. (1995). Τεχνικές Δειγματοληψίας, Αθήνα: Οικονομικό Πανεπιστήμιο Αθηνών</w:t>
      </w:r>
    </w:p>
    <w:p w:rsidR="00D14EBC" w:rsidRPr="00D14EBC" w:rsidRDefault="00A12207" w:rsidP="00C94420">
      <w:pPr>
        <w:spacing w:line="360" w:lineRule="auto"/>
        <w:ind w:right="-514"/>
        <w:jc w:val="both"/>
        <w:rPr>
          <w:rFonts w:asciiTheme="minorHAnsi" w:hAnsiTheme="minorHAnsi"/>
          <w:color w:val="000000"/>
          <w:sz w:val="24"/>
          <w:szCs w:val="24"/>
        </w:rPr>
      </w:pPr>
      <w:r w:rsidRPr="00C94420">
        <w:rPr>
          <w:sz w:val="24"/>
          <w:szCs w:val="24"/>
        </w:rPr>
        <w:t>Πολέμη, Μ.(2003). Αξιοποιώντας τη διεργασία της ομάδας στην εκπαίδευση, κεφ.</w:t>
      </w:r>
      <w:r w:rsidRPr="00A12207">
        <w:rPr>
          <w:rFonts w:asciiTheme="minorHAnsi" w:hAnsiTheme="minorHAnsi"/>
          <w:color w:val="000000"/>
          <w:sz w:val="24"/>
          <w:szCs w:val="24"/>
        </w:rPr>
        <w:t xml:space="preserve"> 10, Πρόγραμμα Εκπαίδευσης Εκπαιδευτών, Αθήνα, Ε.ΚΕ.ΠΙΣ.</w:t>
      </w:r>
    </w:p>
    <w:p w:rsidR="0025627D" w:rsidRPr="00FF6DAC" w:rsidRDefault="004231B0" w:rsidP="00003246">
      <w:pPr>
        <w:spacing w:line="360" w:lineRule="auto"/>
        <w:jc w:val="both"/>
        <w:rPr>
          <w:sz w:val="24"/>
          <w:szCs w:val="24"/>
        </w:rPr>
      </w:pPr>
      <w:r>
        <w:rPr>
          <w:sz w:val="24"/>
          <w:szCs w:val="24"/>
        </w:rPr>
        <w:t>Φίλλιπς</w:t>
      </w:r>
      <w:r w:rsidR="0025627D" w:rsidRPr="0025627D">
        <w:rPr>
          <w:sz w:val="24"/>
          <w:szCs w:val="24"/>
        </w:rPr>
        <w:t>, Ν.( 2004). Η βιωματική μάθηση: Ορισμοί, προβληματισμοί, προϋποθέσεις</w:t>
      </w:r>
      <w:r w:rsidR="0025627D">
        <w:rPr>
          <w:sz w:val="24"/>
          <w:szCs w:val="24"/>
        </w:rPr>
        <w:t xml:space="preserve">, </w:t>
      </w:r>
      <w:r w:rsidR="0025627D" w:rsidRPr="0025627D">
        <w:rPr>
          <w:sz w:val="24"/>
          <w:szCs w:val="24"/>
        </w:rPr>
        <w:t xml:space="preserve">στο: </w:t>
      </w:r>
      <w:r w:rsidR="0025627D" w:rsidRPr="0025627D">
        <w:rPr>
          <w:i/>
          <w:sz w:val="24"/>
          <w:szCs w:val="24"/>
        </w:rPr>
        <w:t>Εκπαίδευση Ενηλίκων,</w:t>
      </w:r>
      <w:r w:rsidR="0025627D" w:rsidRPr="0025627D">
        <w:rPr>
          <w:sz w:val="24"/>
          <w:szCs w:val="24"/>
        </w:rPr>
        <w:t>τ.3, σ.4-10, Αθήνα, Μεταίχμιο.</w:t>
      </w:r>
    </w:p>
    <w:p w:rsidR="00116E84" w:rsidRPr="00FF6DAC" w:rsidRDefault="00116E84" w:rsidP="00003246">
      <w:pPr>
        <w:spacing w:line="360" w:lineRule="auto"/>
        <w:ind w:right="-514"/>
        <w:jc w:val="both"/>
        <w:rPr>
          <w:sz w:val="24"/>
          <w:szCs w:val="24"/>
        </w:rPr>
      </w:pPr>
      <w:r>
        <w:rPr>
          <w:sz w:val="24"/>
          <w:szCs w:val="24"/>
        </w:rPr>
        <w:t xml:space="preserve">Φραγκούλης, Ι. </w:t>
      </w:r>
      <w:r w:rsidRPr="009338F8">
        <w:rPr>
          <w:sz w:val="24"/>
          <w:szCs w:val="24"/>
        </w:rPr>
        <w:t>&amp;</w:t>
      </w:r>
      <w:r>
        <w:rPr>
          <w:sz w:val="24"/>
          <w:szCs w:val="24"/>
        </w:rPr>
        <w:t xml:space="preserve"> Φραντζή, Φ. (2010). </w:t>
      </w:r>
      <w:r w:rsidRPr="00A40384">
        <w:rPr>
          <w:i/>
          <w:sz w:val="24"/>
          <w:szCs w:val="24"/>
        </w:rPr>
        <w:t xml:space="preserve">Σύγχρονες Διδακτικές Προσεγγίσεις </w:t>
      </w:r>
      <w:r w:rsidR="00A40384" w:rsidRPr="00A40384">
        <w:rPr>
          <w:i/>
          <w:sz w:val="24"/>
          <w:szCs w:val="24"/>
        </w:rPr>
        <w:t>της Τοπικής Ιστορίας στο πλαίσιο της Εκπαίδευσης Ενηλίκων</w:t>
      </w:r>
      <w:r w:rsidR="00A40384">
        <w:rPr>
          <w:sz w:val="24"/>
          <w:szCs w:val="24"/>
        </w:rPr>
        <w:t xml:space="preserve">. </w:t>
      </w:r>
      <w:r w:rsidR="00FF6DAC">
        <w:rPr>
          <w:sz w:val="24"/>
          <w:szCs w:val="24"/>
        </w:rPr>
        <w:t>Πάτρα: Εκδόσεις Πικραμένος</w:t>
      </w:r>
      <w:r w:rsidR="00FF6DAC" w:rsidRPr="00FF6DAC">
        <w:rPr>
          <w:sz w:val="24"/>
          <w:szCs w:val="24"/>
        </w:rPr>
        <w:t>.</w:t>
      </w:r>
    </w:p>
    <w:p w:rsidR="004231B0" w:rsidRPr="00FF6DAC" w:rsidRDefault="00FF6DAC" w:rsidP="00003246">
      <w:pPr>
        <w:spacing w:line="360" w:lineRule="auto"/>
        <w:ind w:right="-514"/>
        <w:jc w:val="both"/>
        <w:rPr>
          <w:sz w:val="24"/>
          <w:szCs w:val="24"/>
        </w:rPr>
      </w:pPr>
      <w:r>
        <w:rPr>
          <w:sz w:val="24"/>
          <w:szCs w:val="24"/>
        </w:rPr>
        <w:t>Φραγκο</w:t>
      </w:r>
      <w:r w:rsidR="00D14EBC">
        <w:rPr>
          <w:sz w:val="24"/>
          <w:szCs w:val="24"/>
        </w:rPr>
        <w:t xml:space="preserve">ύλης, </w:t>
      </w:r>
      <w:r w:rsidR="004231B0">
        <w:rPr>
          <w:sz w:val="24"/>
          <w:szCs w:val="24"/>
        </w:rPr>
        <w:t>Ι.</w:t>
      </w:r>
      <w:r w:rsidR="00D14EBC">
        <w:rPr>
          <w:sz w:val="24"/>
          <w:szCs w:val="24"/>
        </w:rPr>
        <w:t xml:space="preserve"> </w:t>
      </w:r>
      <w:r>
        <w:rPr>
          <w:sz w:val="24"/>
          <w:szCs w:val="24"/>
        </w:rPr>
        <w:t>(2014).</w:t>
      </w:r>
      <w:r w:rsidR="00D14EBC">
        <w:rPr>
          <w:sz w:val="24"/>
          <w:szCs w:val="24"/>
        </w:rPr>
        <w:t xml:space="preserve"> </w:t>
      </w:r>
      <w:r w:rsidR="004231B0">
        <w:rPr>
          <w:i/>
          <w:sz w:val="24"/>
          <w:szCs w:val="24"/>
        </w:rPr>
        <w:t>Απόψεις ενήλικων εκπαιδευόμενων ως προς την αποτελεσματικότητα των προγραμμάτων εκμάθησης Γαλλικής Γλώσσας στο πλαίσιο λειτουργίας του Κέντρου Δια Βίου Μάθησης Δήμου Πατρέων,</w:t>
      </w:r>
      <w:r w:rsidR="004231B0">
        <w:rPr>
          <w:sz w:val="24"/>
          <w:szCs w:val="24"/>
        </w:rPr>
        <w:t xml:space="preserve"> στο Πρακτικά 9</w:t>
      </w:r>
      <w:r w:rsidR="004231B0" w:rsidRPr="004231B0">
        <w:rPr>
          <w:sz w:val="24"/>
          <w:szCs w:val="24"/>
          <w:vertAlign w:val="superscript"/>
        </w:rPr>
        <w:t>ου</w:t>
      </w:r>
      <w:r w:rsidR="004231B0">
        <w:rPr>
          <w:sz w:val="24"/>
          <w:szCs w:val="24"/>
        </w:rPr>
        <w:t xml:space="preserve"> Πανελλήνιου Συνεδρίου Παιδαγωγικής Εταιρείας Ελλάδος, Φλώρινα 28-30 Νοεμβρίου 2014.</w:t>
      </w:r>
      <w:r w:rsidR="004231B0" w:rsidRPr="004231B0">
        <w:rPr>
          <w:sz w:val="24"/>
          <w:szCs w:val="24"/>
        </w:rPr>
        <w:t xml:space="preserve"> </w:t>
      </w:r>
      <w:r w:rsidR="004231B0">
        <w:rPr>
          <w:sz w:val="24"/>
          <w:szCs w:val="24"/>
        </w:rPr>
        <w:t>(υπό δημοσίευση)</w:t>
      </w:r>
    </w:p>
    <w:p w:rsidR="00FF6DAC" w:rsidRPr="00FF6DAC" w:rsidRDefault="00FF6DAC" w:rsidP="00D10082">
      <w:pPr>
        <w:spacing w:line="360" w:lineRule="auto"/>
        <w:ind w:right="-514"/>
        <w:jc w:val="both"/>
        <w:rPr>
          <w:sz w:val="24"/>
          <w:szCs w:val="24"/>
        </w:rPr>
      </w:pPr>
      <w:r>
        <w:rPr>
          <w:sz w:val="24"/>
          <w:szCs w:val="24"/>
        </w:rPr>
        <w:t>Φραγκούλης, Ι.</w:t>
      </w:r>
      <w:r w:rsidR="00D14EBC">
        <w:rPr>
          <w:sz w:val="24"/>
          <w:szCs w:val="24"/>
        </w:rPr>
        <w:t xml:space="preserve"> </w:t>
      </w:r>
      <w:r>
        <w:rPr>
          <w:sz w:val="24"/>
          <w:szCs w:val="24"/>
        </w:rPr>
        <w:t>(2015).</w:t>
      </w:r>
      <w:r w:rsidRPr="00FF6DAC">
        <w:rPr>
          <w:i/>
          <w:sz w:val="24"/>
          <w:szCs w:val="24"/>
        </w:rPr>
        <w:t xml:space="preserve"> </w:t>
      </w:r>
      <w:r>
        <w:rPr>
          <w:i/>
          <w:sz w:val="24"/>
          <w:szCs w:val="24"/>
        </w:rPr>
        <w:t xml:space="preserve">Η αξιοποίηση έργων τέχνης στη διδακτική προσέγγιση της τοπικής ιστορίας στο πλαίσιο λειτουργίας των Κέντρων Δια Βίου Μάθησης των Δήμων, </w:t>
      </w:r>
      <w:r w:rsidRPr="00FF6DAC">
        <w:rPr>
          <w:sz w:val="24"/>
          <w:szCs w:val="24"/>
        </w:rPr>
        <w:t xml:space="preserve">στο </w:t>
      </w:r>
      <w:r>
        <w:rPr>
          <w:sz w:val="24"/>
          <w:szCs w:val="24"/>
        </w:rPr>
        <w:t>Πρακτικά 1</w:t>
      </w:r>
      <w:r w:rsidRPr="00FF6DAC">
        <w:rPr>
          <w:sz w:val="24"/>
          <w:szCs w:val="24"/>
          <w:vertAlign w:val="superscript"/>
        </w:rPr>
        <w:t>ου</w:t>
      </w:r>
      <w:r>
        <w:rPr>
          <w:sz w:val="24"/>
          <w:szCs w:val="24"/>
        </w:rPr>
        <w:t xml:space="preserve"> Πανελλήνιου Επιστημονικού Συνεδρίου ινστιτούτου Ανθρωπιστικών και Κοινωνικών Επιστημών, Ηράκλειο 24-26 Απριλίου 2015. (υπό δημοσίευση)</w:t>
      </w:r>
    </w:p>
    <w:p w:rsidR="00E82B58" w:rsidRPr="00CD462B" w:rsidRDefault="00E82B58" w:rsidP="005A159B">
      <w:pPr>
        <w:spacing w:line="360" w:lineRule="auto"/>
        <w:ind w:right="-514"/>
        <w:jc w:val="both"/>
        <w:rPr>
          <w:sz w:val="24"/>
          <w:szCs w:val="24"/>
        </w:rPr>
      </w:pPr>
      <w:r w:rsidRPr="00D12763">
        <w:rPr>
          <w:sz w:val="24"/>
          <w:szCs w:val="24"/>
        </w:rPr>
        <w:t xml:space="preserve">Χαρατσάρη, Χ. (2011). </w:t>
      </w:r>
      <w:r w:rsidRPr="004231B0">
        <w:rPr>
          <w:i/>
          <w:sz w:val="24"/>
          <w:szCs w:val="24"/>
        </w:rPr>
        <w:t>Διερεύνηση των εκπαιδευτικών αναγκών παραγωγών προϊόντων βιολογικής καλλιέργειας, ολοκληρωμένης διαχείρισης και συμβατικής γεωργίας στη Κεντρική Μακεδονία</w:t>
      </w:r>
      <w:r w:rsidRPr="00F522F3">
        <w:rPr>
          <w:sz w:val="24"/>
          <w:szCs w:val="24"/>
        </w:rPr>
        <w:t xml:space="preserve">. </w:t>
      </w:r>
      <w:r w:rsidR="004231B0">
        <w:rPr>
          <w:sz w:val="24"/>
          <w:szCs w:val="24"/>
        </w:rPr>
        <w:t>Διδακτορική Διατριβή, Θεσσαλονίκη: Γεωπονική Σχολή</w:t>
      </w:r>
      <w:r w:rsidRPr="00CD462B">
        <w:rPr>
          <w:sz w:val="24"/>
          <w:szCs w:val="24"/>
        </w:rPr>
        <w:t xml:space="preserve"> ΑΠΘ</w:t>
      </w:r>
      <w:r w:rsidR="004231B0">
        <w:rPr>
          <w:sz w:val="24"/>
          <w:szCs w:val="24"/>
        </w:rPr>
        <w:t>.</w:t>
      </w:r>
    </w:p>
    <w:p w:rsidR="009A36D2" w:rsidRPr="008C7129" w:rsidRDefault="009A36D2" w:rsidP="00C94420">
      <w:pPr>
        <w:spacing w:before="100" w:beforeAutospacing="1" w:after="100" w:afterAutospacing="1" w:line="360" w:lineRule="auto"/>
        <w:jc w:val="both"/>
        <w:rPr>
          <w:sz w:val="24"/>
          <w:szCs w:val="24"/>
        </w:rPr>
      </w:pPr>
      <w:r w:rsidRPr="009A36D2">
        <w:rPr>
          <w:color w:val="000000"/>
          <w:sz w:val="24"/>
          <w:szCs w:val="24"/>
          <w:lang w:val="en-US"/>
        </w:rPr>
        <w:t>Fogelman</w:t>
      </w:r>
      <w:r w:rsidRPr="009A36D2">
        <w:rPr>
          <w:color w:val="000000"/>
          <w:sz w:val="24"/>
          <w:szCs w:val="24"/>
        </w:rPr>
        <w:t xml:space="preserve">, </w:t>
      </w:r>
      <w:r w:rsidRPr="009A36D2">
        <w:rPr>
          <w:color w:val="000000"/>
          <w:sz w:val="24"/>
          <w:szCs w:val="24"/>
          <w:lang w:val="en-US"/>
        </w:rPr>
        <w:t>K</w:t>
      </w:r>
      <w:r w:rsidRPr="009A36D2">
        <w:rPr>
          <w:color w:val="000000"/>
          <w:sz w:val="24"/>
          <w:szCs w:val="24"/>
        </w:rPr>
        <w:t xml:space="preserve">. &amp; </w:t>
      </w:r>
      <w:r w:rsidRPr="009A36D2">
        <w:rPr>
          <w:color w:val="000000"/>
          <w:sz w:val="24"/>
          <w:szCs w:val="24"/>
          <w:lang w:val="en-GB"/>
        </w:rPr>
        <w:t>Comber</w:t>
      </w:r>
      <w:r w:rsidRPr="009A36D2">
        <w:rPr>
          <w:color w:val="000000"/>
          <w:sz w:val="24"/>
          <w:szCs w:val="24"/>
        </w:rPr>
        <w:t xml:space="preserve">, </w:t>
      </w:r>
      <w:r w:rsidRPr="009A36D2">
        <w:rPr>
          <w:color w:val="000000"/>
          <w:sz w:val="24"/>
          <w:szCs w:val="24"/>
          <w:lang w:val="en-GB"/>
        </w:rPr>
        <w:t>C</w:t>
      </w:r>
      <w:r w:rsidRPr="009A36D2">
        <w:rPr>
          <w:color w:val="000000"/>
          <w:sz w:val="24"/>
          <w:szCs w:val="24"/>
        </w:rPr>
        <w:t xml:space="preserve">. (2007). </w:t>
      </w:r>
      <w:r w:rsidRPr="009A36D2">
        <w:rPr>
          <w:color w:val="000000"/>
          <w:sz w:val="24"/>
          <w:szCs w:val="24"/>
          <w:lang w:val="en-GB"/>
        </w:rPr>
        <w:t xml:space="preserve">Surveys and Sampling. </w:t>
      </w:r>
      <w:r w:rsidRPr="009A36D2">
        <w:rPr>
          <w:color w:val="000000"/>
          <w:sz w:val="24"/>
          <w:szCs w:val="24"/>
          <w:lang w:val="en-US"/>
        </w:rPr>
        <w:t>In A.R.J. Briggs &amp; M. Coleman</w:t>
      </w:r>
      <w:r w:rsidRPr="009A36D2">
        <w:rPr>
          <w:i/>
          <w:iCs/>
          <w:color w:val="000000"/>
          <w:sz w:val="24"/>
          <w:szCs w:val="24"/>
          <w:lang w:val="en-US"/>
        </w:rPr>
        <w:t xml:space="preserve"> </w:t>
      </w:r>
      <w:r w:rsidRPr="009A36D2">
        <w:rPr>
          <w:color w:val="000000"/>
          <w:sz w:val="24"/>
          <w:szCs w:val="24"/>
          <w:lang w:val="en-US"/>
        </w:rPr>
        <w:t xml:space="preserve">(eds.), </w:t>
      </w:r>
      <w:r w:rsidRPr="009A36D2">
        <w:rPr>
          <w:i/>
          <w:iCs/>
          <w:color w:val="000000"/>
          <w:sz w:val="24"/>
          <w:szCs w:val="24"/>
          <w:lang w:val="en-US"/>
        </w:rPr>
        <w:t xml:space="preserve">Research Methods in Educational Leadership and Management </w:t>
      </w:r>
      <w:r w:rsidRPr="009A36D2">
        <w:rPr>
          <w:iCs/>
          <w:color w:val="000000"/>
          <w:sz w:val="24"/>
          <w:szCs w:val="24"/>
          <w:lang w:val="en-US"/>
        </w:rPr>
        <w:t>(p.p.</w:t>
      </w:r>
      <w:r w:rsidRPr="009A36D2">
        <w:rPr>
          <w:color w:val="000000"/>
          <w:sz w:val="24"/>
          <w:szCs w:val="24"/>
          <w:lang w:val="en-US"/>
        </w:rPr>
        <w:t xml:space="preserve">  </w:t>
      </w:r>
      <w:r w:rsidRPr="008C7129">
        <w:rPr>
          <w:color w:val="000000"/>
          <w:sz w:val="24"/>
          <w:szCs w:val="24"/>
        </w:rPr>
        <w:t xml:space="preserve">). </w:t>
      </w:r>
      <w:r w:rsidRPr="009A36D2">
        <w:rPr>
          <w:color w:val="000000"/>
          <w:sz w:val="24"/>
          <w:szCs w:val="24"/>
          <w:lang w:val="en-US"/>
        </w:rPr>
        <w:t>London</w:t>
      </w:r>
      <w:r w:rsidRPr="008C7129">
        <w:rPr>
          <w:color w:val="000000"/>
          <w:sz w:val="24"/>
          <w:szCs w:val="24"/>
        </w:rPr>
        <w:t xml:space="preserve">: </w:t>
      </w:r>
      <w:r w:rsidRPr="009A36D2">
        <w:rPr>
          <w:color w:val="000000"/>
          <w:sz w:val="24"/>
          <w:szCs w:val="24"/>
          <w:lang w:val="en-US"/>
        </w:rPr>
        <w:t>Sage</w:t>
      </w:r>
      <w:r w:rsidRPr="008C7129">
        <w:rPr>
          <w:color w:val="000000"/>
          <w:sz w:val="24"/>
          <w:szCs w:val="24"/>
        </w:rPr>
        <w:t xml:space="preserve"> </w:t>
      </w:r>
      <w:r w:rsidRPr="009A36D2">
        <w:rPr>
          <w:color w:val="000000"/>
          <w:sz w:val="24"/>
          <w:szCs w:val="24"/>
          <w:lang w:val="en-US"/>
        </w:rPr>
        <w:t>Publications</w:t>
      </w:r>
    </w:p>
    <w:p w:rsidR="0025627D" w:rsidRPr="00FF6DAC" w:rsidRDefault="00BD1DAC" w:rsidP="005A159B">
      <w:pPr>
        <w:spacing w:line="360" w:lineRule="auto"/>
        <w:ind w:right="-514"/>
        <w:jc w:val="both"/>
        <w:rPr>
          <w:sz w:val="24"/>
          <w:szCs w:val="24"/>
          <w:lang w:val="en-US"/>
        </w:rPr>
      </w:pPr>
      <w:r>
        <w:rPr>
          <w:sz w:val="24"/>
          <w:szCs w:val="24"/>
          <w:lang w:val="en-US"/>
        </w:rPr>
        <w:t>Jaques</w:t>
      </w:r>
      <w:r w:rsidRPr="009A36D2">
        <w:rPr>
          <w:sz w:val="24"/>
          <w:szCs w:val="24"/>
        </w:rPr>
        <w:t xml:space="preserve">, </w:t>
      </w:r>
      <w:r>
        <w:rPr>
          <w:sz w:val="24"/>
          <w:szCs w:val="24"/>
          <w:lang w:val="en-US"/>
        </w:rPr>
        <w:t>D</w:t>
      </w:r>
      <w:r w:rsidRPr="009A36D2">
        <w:rPr>
          <w:sz w:val="24"/>
          <w:szCs w:val="24"/>
        </w:rPr>
        <w:t xml:space="preserve">. (2001). </w:t>
      </w:r>
      <w:r w:rsidRPr="00BD1DAC">
        <w:rPr>
          <w:i/>
          <w:sz w:val="24"/>
          <w:szCs w:val="24"/>
        </w:rPr>
        <w:t xml:space="preserve">Μάθηση σε Ομάδες. Εγχειρίδιο για όσους συντονίζουν ομάδες ενήλικων εκπαιδευομένων </w:t>
      </w:r>
      <w:r>
        <w:rPr>
          <w:sz w:val="24"/>
          <w:szCs w:val="24"/>
        </w:rPr>
        <w:t>(μεταφρ. Φίλλιπς</w:t>
      </w:r>
      <w:r w:rsidRPr="0025627D">
        <w:rPr>
          <w:sz w:val="24"/>
          <w:szCs w:val="24"/>
          <w:lang w:val="en-US"/>
        </w:rPr>
        <w:t xml:space="preserve">), </w:t>
      </w:r>
      <w:r>
        <w:rPr>
          <w:sz w:val="24"/>
          <w:szCs w:val="24"/>
        </w:rPr>
        <w:t>Αθήνα</w:t>
      </w:r>
      <w:r w:rsidRPr="0025627D">
        <w:rPr>
          <w:sz w:val="24"/>
          <w:szCs w:val="24"/>
          <w:lang w:val="en-US"/>
        </w:rPr>
        <w:t xml:space="preserve">: </w:t>
      </w:r>
      <w:r>
        <w:rPr>
          <w:sz w:val="24"/>
          <w:szCs w:val="24"/>
        </w:rPr>
        <w:t>Μεταίχμιο</w:t>
      </w:r>
      <w:r w:rsidR="0025627D" w:rsidRPr="0025627D">
        <w:rPr>
          <w:sz w:val="24"/>
          <w:szCs w:val="24"/>
          <w:lang w:val="en-US"/>
        </w:rPr>
        <w:t>.</w:t>
      </w:r>
    </w:p>
    <w:p w:rsidR="00BD1DAC" w:rsidRPr="00FF6DAC" w:rsidRDefault="0025627D" w:rsidP="005A159B">
      <w:pPr>
        <w:shd w:val="clear" w:color="auto" w:fill="FFFFFF"/>
        <w:spacing w:line="360" w:lineRule="auto"/>
        <w:ind w:left="11"/>
        <w:jc w:val="both"/>
        <w:rPr>
          <w:sz w:val="24"/>
          <w:szCs w:val="24"/>
          <w:lang w:val="en-US"/>
        </w:rPr>
      </w:pPr>
      <w:proofErr w:type="gramStart"/>
      <w:r w:rsidRPr="00A12207">
        <w:rPr>
          <w:sz w:val="24"/>
          <w:szCs w:val="24"/>
          <w:lang w:val="en-GB"/>
        </w:rPr>
        <w:lastRenderedPageBreak/>
        <w:t>Jackson, L. &amp; Caffarella, R. (1994).</w:t>
      </w:r>
      <w:proofErr w:type="gramEnd"/>
      <w:r w:rsidRPr="00A12207">
        <w:rPr>
          <w:sz w:val="24"/>
          <w:szCs w:val="24"/>
          <w:lang w:val="en-GB"/>
        </w:rPr>
        <w:t xml:space="preserve"> Experiential learning</w:t>
      </w:r>
      <w:r w:rsidR="004231B0">
        <w:rPr>
          <w:sz w:val="24"/>
          <w:szCs w:val="24"/>
          <w:lang w:val="en-GB"/>
        </w:rPr>
        <w:t>: A new approach, San Francisco</w:t>
      </w:r>
      <w:r w:rsidR="004231B0" w:rsidRPr="004231B0">
        <w:rPr>
          <w:sz w:val="24"/>
          <w:szCs w:val="24"/>
          <w:lang w:val="en-US"/>
        </w:rPr>
        <w:t>:</w:t>
      </w:r>
      <w:r w:rsidRPr="00A12207">
        <w:rPr>
          <w:sz w:val="24"/>
          <w:szCs w:val="24"/>
          <w:lang w:val="en-GB"/>
        </w:rPr>
        <w:t xml:space="preserve"> Jossey-Bass.</w:t>
      </w:r>
    </w:p>
    <w:p w:rsidR="00A12207" w:rsidRPr="00A12207" w:rsidRDefault="00A12207" w:rsidP="00A12207">
      <w:pPr>
        <w:pStyle w:val="nikos"/>
        <w:spacing w:line="240" w:lineRule="auto"/>
        <w:rPr>
          <w:rFonts w:asciiTheme="minorHAnsi" w:hAnsiTheme="minorHAnsi"/>
          <w:color w:val="000000"/>
          <w:sz w:val="24"/>
          <w:szCs w:val="24"/>
          <w:lang w:val="en-GB"/>
        </w:rPr>
      </w:pPr>
      <w:r w:rsidRPr="00A12207">
        <w:rPr>
          <w:rFonts w:asciiTheme="minorHAnsi" w:hAnsiTheme="minorHAnsi"/>
          <w:color w:val="000000"/>
          <w:sz w:val="24"/>
          <w:szCs w:val="24"/>
          <w:lang w:val="en-GB"/>
        </w:rPr>
        <w:t xml:space="preserve">Jarvis, P. (1999). </w:t>
      </w:r>
      <w:r w:rsidRPr="00A12207">
        <w:rPr>
          <w:rFonts w:asciiTheme="minorHAnsi" w:hAnsiTheme="minorHAnsi"/>
          <w:i/>
          <w:iCs/>
          <w:color w:val="000000"/>
          <w:sz w:val="24"/>
          <w:szCs w:val="24"/>
          <w:lang w:val="en-GB"/>
        </w:rPr>
        <w:t>Adult &amp; Continuing Education: Theory &amp; Practice</w:t>
      </w:r>
      <w:r w:rsidRPr="00A12207">
        <w:rPr>
          <w:rFonts w:asciiTheme="minorHAnsi" w:hAnsiTheme="minorHAnsi"/>
          <w:color w:val="000000"/>
          <w:sz w:val="24"/>
          <w:szCs w:val="24"/>
          <w:lang w:val="en-GB"/>
        </w:rPr>
        <w:t xml:space="preserve">, </w:t>
      </w:r>
      <w:proofErr w:type="spellStart"/>
      <w:r w:rsidRPr="00A12207">
        <w:rPr>
          <w:rFonts w:asciiTheme="minorHAnsi" w:hAnsiTheme="minorHAnsi"/>
          <w:color w:val="000000"/>
          <w:sz w:val="24"/>
          <w:szCs w:val="24"/>
          <w:lang w:val="en-GB"/>
        </w:rPr>
        <w:t>Rootledge</w:t>
      </w:r>
      <w:proofErr w:type="spellEnd"/>
      <w:r w:rsidRPr="00A12207">
        <w:rPr>
          <w:rFonts w:asciiTheme="minorHAnsi" w:hAnsiTheme="minorHAnsi"/>
          <w:color w:val="000000"/>
          <w:sz w:val="24"/>
          <w:szCs w:val="24"/>
          <w:lang w:val="en-GB"/>
        </w:rPr>
        <w:t>.</w:t>
      </w:r>
    </w:p>
    <w:p w:rsidR="00A12207" w:rsidRPr="00C94420" w:rsidRDefault="00A12207" w:rsidP="00C94420">
      <w:pPr>
        <w:shd w:val="clear" w:color="auto" w:fill="FFFFFF"/>
        <w:jc w:val="both"/>
        <w:rPr>
          <w:sz w:val="24"/>
          <w:szCs w:val="24"/>
        </w:rPr>
      </w:pPr>
    </w:p>
    <w:p w:rsidR="00E82B58" w:rsidRPr="00435552" w:rsidRDefault="00E82B58" w:rsidP="00C94420">
      <w:pPr>
        <w:spacing w:line="360" w:lineRule="auto"/>
        <w:ind w:right="-514"/>
        <w:jc w:val="both"/>
        <w:rPr>
          <w:sz w:val="24"/>
          <w:szCs w:val="24"/>
          <w:lang w:val="en-US"/>
        </w:rPr>
      </w:pPr>
      <w:proofErr w:type="gramStart"/>
      <w:r>
        <w:rPr>
          <w:sz w:val="24"/>
          <w:szCs w:val="24"/>
          <w:lang w:val="en-US"/>
        </w:rPr>
        <w:t xml:space="preserve">Karlan, D. </w:t>
      </w:r>
      <w:r w:rsidRPr="00823BB0">
        <w:rPr>
          <w:sz w:val="24"/>
          <w:szCs w:val="24"/>
          <w:lang w:val="en-US"/>
        </w:rPr>
        <w:t>&amp;</w:t>
      </w:r>
      <w:r>
        <w:rPr>
          <w:sz w:val="24"/>
          <w:szCs w:val="24"/>
          <w:lang w:val="en-US"/>
        </w:rPr>
        <w:t xml:space="preserve"> Valdivia, M. (2011).</w:t>
      </w:r>
      <w:proofErr w:type="gramEnd"/>
      <w:r>
        <w:rPr>
          <w:sz w:val="24"/>
          <w:szCs w:val="24"/>
          <w:lang w:val="en-US"/>
        </w:rPr>
        <w:t xml:space="preserve"> </w:t>
      </w:r>
      <w:proofErr w:type="gramStart"/>
      <w:r>
        <w:rPr>
          <w:sz w:val="24"/>
          <w:szCs w:val="24"/>
          <w:lang w:val="en-US"/>
        </w:rPr>
        <w:t>Teaching Entrepreneurship: Impact of Business Training on Microfinance Clients.</w:t>
      </w:r>
      <w:proofErr w:type="gramEnd"/>
      <w:r>
        <w:rPr>
          <w:sz w:val="24"/>
          <w:szCs w:val="24"/>
          <w:lang w:val="en-US"/>
        </w:rPr>
        <w:t xml:space="preserve"> </w:t>
      </w:r>
      <w:r w:rsidRPr="000573AA">
        <w:rPr>
          <w:i/>
          <w:iCs/>
          <w:sz w:val="24"/>
          <w:szCs w:val="24"/>
          <w:lang w:val="en-US"/>
        </w:rPr>
        <w:t>The Review of Economics and Statistics,</w:t>
      </w:r>
      <w:r>
        <w:rPr>
          <w:sz w:val="24"/>
          <w:szCs w:val="24"/>
          <w:lang w:val="en-US"/>
        </w:rPr>
        <w:t xml:space="preserve"> 93(2), 510-527</w:t>
      </w:r>
      <w:r w:rsidR="004231B0" w:rsidRPr="00435552">
        <w:rPr>
          <w:sz w:val="24"/>
          <w:szCs w:val="24"/>
          <w:lang w:val="en-US"/>
        </w:rPr>
        <w:t>.</w:t>
      </w:r>
    </w:p>
    <w:p w:rsidR="00E82B58" w:rsidRPr="000573AA" w:rsidRDefault="00E82B58" w:rsidP="00C94420">
      <w:pPr>
        <w:spacing w:line="360" w:lineRule="auto"/>
        <w:ind w:right="-514"/>
        <w:jc w:val="both"/>
        <w:rPr>
          <w:sz w:val="24"/>
          <w:szCs w:val="24"/>
          <w:lang w:val="en-US"/>
        </w:rPr>
      </w:pPr>
      <w:proofErr w:type="gramStart"/>
      <w:r>
        <w:rPr>
          <w:sz w:val="24"/>
          <w:szCs w:val="24"/>
          <w:shd w:val="clear" w:color="auto" w:fill="FFFFFF"/>
          <w:lang w:val="en-US"/>
        </w:rPr>
        <w:t>Knowles</w:t>
      </w:r>
      <w:r w:rsidRPr="00F55A8D">
        <w:rPr>
          <w:sz w:val="24"/>
          <w:szCs w:val="24"/>
          <w:shd w:val="clear" w:color="auto" w:fill="FFFFFF"/>
          <w:lang w:val="en-US"/>
        </w:rPr>
        <w:t>,</w:t>
      </w:r>
      <w:r>
        <w:rPr>
          <w:sz w:val="24"/>
          <w:szCs w:val="24"/>
          <w:shd w:val="clear" w:color="auto" w:fill="FFFFFF"/>
          <w:lang w:val="en-US"/>
        </w:rPr>
        <w:t xml:space="preserve"> M.</w:t>
      </w:r>
      <w:r w:rsidRPr="00F55A8D">
        <w:rPr>
          <w:sz w:val="24"/>
          <w:szCs w:val="24"/>
          <w:shd w:val="clear" w:color="auto" w:fill="FFFFFF"/>
          <w:lang w:val="en-US"/>
        </w:rPr>
        <w:t xml:space="preserve"> </w:t>
      </w:r>
      <w:r>
        <w:rPr>
          <w:sz w:val="24"/>
          <w:szCs w:val="24"/>
          <w:shd w:val="clear" w:color="auto" w:fill="FFFFFF"/>
          <w:lang w:val="en-US"/>
        </w:rPr>
        <w:t>Holton, E.</w:t>
      </w:r>
      <w:r w:rsidRPr="00F55A8D">
        <w:rPr>
          <w:sz w:val="24"/>
          <w:szCs w:val="24"/>
          <w:shd w:val="clear" w:color="auto" w:fill="FFFFFF"/>
          <w:lang w:val="en-US"/>
        </w:rPr>
        <w:t xml:space="preserve"> </w:t>
      </w:r>
      <w:r w:rsidRPr="00823BB0">
        <w:rPr>
          <w:sz w:val="24"/>
          <w:szCs w:val="24"/>
          <w:lang w:val="en-US"/>
        </w:rPr>
        <w:t xml:space="preserve">&amp; </w:t>
      </w:r>
      <w:r>
        <w:rPr>
          <w:sz w:val="24"/>
          <w:szCs w:val="24"/>
          <w:shd w:val="clear" w:color="auto" w:fill="FFFFFF"/>
          <w:lang w:val="en-US"/>
        </w:rPr>
        <w:t>Swanson</w:t>
      </w:r>
      <w:r w:rsidRPr="00F55A8D">
        <w:rPr>
          <w:sz w:val="24"/>
          <w:szCs w:val="24"/>
          <w:shd w:val="clear" w:color="auto" w:fill="FFFFFF"/>
          <w:lang w:val="en-US"/>
        </w:rPr>
        <w:t>,</w:t>
      </w:r>
      <w:r>
        <w:rPr>
          <w:sz w:val="24"/>
          <w:szCs w:val="24"/>
          <w:shd w:val="clear" w:color="auto" w:fill="FFFFFF"/>
          <w:lang w:val="en-US"/>
        </w:rPr>
        <w:t xml:space="preserve"> R.</w:t>
      </w:r>
      <w:r w:rsidRPr="00F55A8D">
        <w:rPr>
          <w:sz w:val="24"/>
          <w:szCs w:val="24"/>
          <w:shd w:val="clear" w:color="auto" w:fill="FFFFFF"/>
          <w:lang w:val="en-US"/>
        </w:rPr>
        <w:t xml:space="preserve"> </w:t>
      </w:r>
      <w:r>
        <w:rPr>
          <w:sz w:val="24"/>
          <w:szCs w:val="24"/>
          <w:shd w:val="clear" w:color="auto" w:fill="FFFFFF"/>
          <w:lang w:val="en-US"/>
        </w:rPr>
        <w:t>(</w:t>
      </w:r>
      <w:r w:rsidRPr="00F55A8D">
        <w:rPr>
          <w:sz w:val="24"/>
          <w:szCs w:val="24"/>
          <w:shd w:val="clear" w:color="auto" w:fill="FFFFFF"/>
          <w:lang w:val="en-US"/>
        </w:rPr>
        <w:t>2012</w:t>
      </w:r>
      <w:r>
        <w:rPr>
          <w:sz w:val="24"/>
          <w:szCs w:val="24"/>
          <w:shd w:val="clear" w:color="auto" w:fill="FFFFFF"/>
          <w:lang w:val="en-US"/>
        </w:rPr>
        <w:t>).</w:t>
      </w:r>
      <w:proofErr w:type="gramEnd"/>
      <w:r>
        <w:rPr>
          <w:sz w:val="24"/>
          <w:szCs w:val="24"/>
          <w:shd w:val="clear" w:color="auto" w:fill="FFFFFF"/>
          <w:lang w:val="en-US"/>
        </w:rPr>
        <w:t xml:space="preserve"> </w:t>
      </w:r>
      <w:proofErr w:type="gramStart"/>
      <w:r w:rsidRPr="00AA7545">
        <w:rPr>
          <w:i/>
          <w:iCs/>
          <w:sz w:val="24"/>
          <w:szCs w:val="24"/>
          <w:shd w:val="clear" w:color="auto" w:fill="FFFFFF"/>
          <w:lang w:val="en-US"/>
        </w:rPr>
        <w:t>The Adult Learner.</w:t>
      </w:r>
      <w:proofErr w:type="gramEnd"/>
      <w:r w:rsidRPr="00AA7545">
        <w:rPr>
          <w:i/>
          <w:iCs/>
          <w:sz w:val="24"/>
          <w:szCs w:val="24"/>
          <w:shd w:val="clear" w:color="auto" w:fill="FFFFFF"/>
          <w:lang w:val="en-US"/>
        </w:rPr>
        <w:t xml:space="preserve"> </w:t>
      </w:r>
      <w:proofErr w:type="gramStart"/>
      <w:r w:rsidRPr="00AA7545">
        <w:rPr>
          <w:i/>
          <w:iCs/>
          <w:sz w:val="24"/>
          <w:szCs w:val="24"/>
          <w:shd w:val="clear" w:color="auto" w:fill="FFFFFF"/>
          <w:lang w:val="en-US"/>
        </w:rPr>
        <w:t>The Definitive Classic in Adult Education and Human Resource Development.</w:t>
      </w:r>
      <w:proofErr w:type="gramEnd"/>
      <w:r w:rsidRPr="00AA7545">
        <w:rPr>
          <w:i/>
          <w:iCs/>
          <w:sz w:val="24"/>
          <w:szCs w:val="24"/>
          <w:shd w:val="clear" w:color="auto" w:fill="FFFFFF"/>
          <w:lang w:val="en-US"/>
        </w:rPr>
        <w:t xml:space="preserve"> 7</w:t>
      </w:r>
      <w:r w:rsidRPr="00AA7545">
        <w:rPr>
          <w:i/>
          <w:iCs/>
          <w:sz w:val="24"/>
          <w:szCs w:val="24"/>
          <w:shd w:val="clear" w:color="auto" w:fill="FFFFFF"/>
          <w:vertAlign w:val="superscript"/>
          <w:lang w:val="en-US"/>
        </w:rPr>
        <w:t>th</w:t>
      </w:r>
      <w:r w:rsidRPr="00AA7545">
        <w:rPr>
          <w:i/>
          <w:iCs/>
          <w:sz w:val="24"/>
          <w:szCs w:val="24"/>
          <w:shd w:val="clear" w:color="auto" w:fill="FFFFFF"/>
          <w:lang w:val="en-US"/>
        </w:rPr>
        <w:t xml:space="preserve"> Edition</w:t>
      </w:r>
      <w:r>
        <w:rPr>
          <w:sz w:val="24"/>
          <w:szCs w:val="24"/>
          <w:shd w:val="clear" w:color="auto" w:fill="FFFFFF"/>
          <w:lang w:val="en-US"/>
        </w:rPr>
        <w:t>, New York: Routledge</w:t>
      </w:r>
      <w:r w:rsidR="004231B0" w:rsidRPr="00435552">
        <w:rPr>
          <w:sz w:val="24"/>
          <w:szCs w:val="24"/>
          <w:shd w:val="clear" w:color="auto" w:fill="FFFFFF"/>
          <w:lang w:val="en-US"/>
        </w:rPr>
        <w:t>.</w:t>
      </w:r>
      <w:r>
        <w:rPr>
          <w:sz w:val="24"/>
          <w:szCs w:val="24"/>
          <w:shd w:val="clear" w:color="auto" w:fill="FFFFFF"/>
          <w:lang w:val="en-US"/>
        </w:rPr>
        <w:t xml:space="preserve"> </w:t>
      </w:r>
    </w:p>
    <w:p w:rsidR="00A12207" w:rsidRPr="00C94420" w:rsidRDefault="00A12207" w:rsidP="00C94420">
      <w:pPr>
        <w:pStyle w:val="nikos"/>
        <w:rPr>
          <w:rFonts w:asciiTheme="minorHAnsi" w:hAnsiTheme="minorHAnsi"/>
          <w:color w:val="000000"/>
          <w:sz w:val="24"/>
          <w:szCs w:val="24"/>
          <w:lang w:val="en-US"/>
        </w:rPr>
      </w:pPr>
      <w:r w:rsidRPr="00A12207">
        <w:rPr>
          <w:rFonts w:asciiTheme="minorHAnsi" w:hAnsiTheme="minorHAnsi"/>
          <w:color w:val="000000"/>
          <w:sz w:val="24"/>
          <w:szCs w:val="24"/>
          <w:lang w:val="en-GB"/>
        </w:rPr>
        <w:t>Kolb, D.</w:t>
      </w:r>
      <w:r w:rsidR="00D14EBC" w:rsidRPr="00D14EBC">
        <w:rPr>
          <w:rFonts w:asciiTheme="minorHAnsi" w:hAnsiTheme="minorHAnsi"/>
          <w:color w:val="000000"/>
          <w:sz w:val="24"/>
          <w:szCs w:val="24"/>
          <w:lang w:val="en-US"/>
        </w:rPr>
        <w:t xml:space="preserve"> </w:t>
      </w:r>
      <w:r w:rsidRPr="00A12207">
        <w:rPr>
          <w:rFonts w:asciiTheme="minorHAnsi" w:hAnsiTheme="minorHAnsi"/>
          <w:color w:val="000000"/>
          <w:sz w:val="24"/>
          <w:szCs w:val="24"/>
          <w:lang w:val="en-GB"/>
        </w:rPr>
        <w:t>(1984).</w:t>
      </w:r>
      <w:r w:rsidR="00D14EBC" w:rsidRPr="00D14EBC">
        <w:rPr>
          <w:rFonts w:asciiTheme="minorHAnsi" w:hAnsiTheme="minorHAnsi"/>
          <w:color w:val="000000"/>
          <w:sz w:val="24"/>
          <w:szCs w:val="24"/>
          <w:lang w:val="en-US"/>
        </w:rPr>
        <w:t xml:space="preserve"> </w:t>
      </w:r>
      <w:r w:rsidRPr="00A12207">
        <w:rPr>
          <w:rFonts w:asciiTheme="minorHAnsi" w:hAnsiTheme="minorHAnsi"/>
          <w:i/>
          <w:iCs/>
          <w:color w:val="000000"/>
          <w:sz w:val="24"/>
          <w:szCs w:val="24"/>
          <w:lang w:val="en-GB"/>
        </w:rPr>
        <w:t>Experiential learning: Experience as the source of learning and development</w:t>
      </w:r>
      <w:r w:rsidRPr="00A12207">
        <w:rPr>
          <w:rFonts w:asciiTheme="minorHAnsi" w:hAnsiTheme="minorHAnsi"/>
          <w:color w:val="000000"/>
          <w:sz w:val="24"/>
          <w:szCs w:val="24"/>
          <w:lang w:val="en-GB"/>
        </w:rPr>
        <w:t>, Englewood Cliffs, New Jersey, Prentice-Hall.</w:t>
      </w:r>
    </w:p>
    <w:p w:rsidR="00E82B58" w:rsidRPr="00435552" w:rsidRDefault="00E82B58" w:rsidP="00C94420">
      <w:pPr>
        <w:spacing w:line="360" w:lineRule="auto"/>
        <w:ind w:right="-514"/>
        <w:jc w:val="both"/>
        <w:rPr>
          <w:i/>
          <w:iCs/>
          <w:sz w:val="24"/>
          <w:szCs w:val="24"/>
          <w:lang w:val="en-US"/>
        </w:rPr>
      </w:pPr>
      <w:proofErr w:type="gramStart"/>
      <w:r w:rsidRPr="007F7057">
        <w:rPr>
          <w:sz w:val="24"/>
          <w:szCs w:val="24"/>
          <w:lang w:val="en-US"/>
        </w:rPr>
        <w:t>Koutsoukos</w:t>
      </w:r>
      <w:r w:rsidRPr="00823BB0">
        <w:rPr>
          <w:sz w:val="24"/>
          <w:szCs w:val="24"/>
          <w:lang w:val="en-US"/>
        </w:rPr>
        <w:t xml:space="preserve">, </w:t>
      </w:r>
      <w:r w:rsidRPr="007F7057">
        <w:rPr>
          <w:sz w:val="24"/>
          <w:szCs w:val="24"/>
          <w:lang w:val="en-US"/>
        </w:rPr>
        <w:t>M</w:t>
      </w:r>
      <w:r w:rsidRPr="00823BB0">
        <w:rPr>
          <w:sz w:val="24"/>
          <w:szCs w:val="24"/>
          <w:lang w:val="en-US"/>
        </w:rPr>
        <w:t xml:space="preserve">. &amp; </w:t>
      </w:r>
      <w:r w:rsidRPr="007F7057">
        <w:rPr>
          <w:sz w:val="24"/>
          <w:szCs w:val="24"/>
          <w:lang w:val="en-US"/>
        </w:rPr>
        <w:t>Iakovidou</w:t>
      </w:r>
      <w:r w:rsidRPr="00823BB0">
        <w:rPr>
          <w:sz w:val="24"/>
          <w:szCs w:val="24"/>
          <w:lang w:val="en-US"/>
        </w:rPr>
        <w:t xml:space="preserve">, </w:t>
      </w:r>
      <w:r w:rsidRPr="007F7057">
        <w:rPr>
          <w:sz w:val="24"/>
          <w:szCs w:val="24"/>
          <w:lang w:val="en-US"/>
        </w:rPr>
        <w:t>O</w:t>
      </w:r>
      <w:r w:rsidRPr="00823BB0">
        <w:rPr>
          <w:sz w:val="24"/>
          <w:szCs w:val="24"/>
          <w:lang w:val="en-US"/>
        </w:rPr>
        <w:t>. (2013).</w:t>
      </w:r>
      <w:proofErr w:type="gramEnd"/>
      <w:r w:rsidRPr="00823BB0">
        <w:rPr>
          <w:sz w:val="24"/>
          <w:szCs w:val="24"/>
          <w:lang w:val="en-US"/>
        </w:rPr>
        <w:t xml:space="preserve"> </w:t>
      </w:r>
      <w:proofErr w:type="gramStart"/>
      <w:r w:rsidRPr="007F7057">
        <w:rPr>
          <w:sz w:val="24"/>
          <w:szCs w:val="24"/>
          <w:lang w:val="en-US"/>
        </w:rPr>
        <w:t>Factors motivating farmers to adopt different agrifood systems.</w:t>
      </w:r>
      <w:proofErr w:type="gramEnd"/>
      <w:r w:rsidRPr="007F7057">
        <w:rPr>
          <w:sz w:val="24"/>
          <w:szCs w:val="24"/>
          <w:lang w:val="en-US"/>
        </w:rPr>
        <w:t xml:space="preserve"> </w:t>
      </w:r>
      <w:proofErr w:type="gramStart"/>
      <w:r w:rsidRPr="007F7057">
        <w:rPr>
          <w:sz w:val="24"/>
          <w:szCs w:val="24"/>
          <w:lang w:val="en-US"/>
        </w:rPr>
        <w:t>A case study of two rural communities in Greece.</w:t>
      </w:r>
      <w:proofErr w:type="gramEnd"/>
      <w:r w:rsidRPr="007F7057">
        <w:rPr>
          <w:sz w:val="24"/>
          <w:szCs w:val="24"/>
          <w:lang w:val="en-US"/>
        </w:rPr>
        <w:t xml:space="preserve"> </w:t>
      </w:r>
      <w:r w:rsidRPr="007F7057">
        <w:rPr>
          <w:i/>
          <w:iCs/>
          <w:sz w:val="24"/>
          <w:szCs w:val="24"/>
          <w:lang w:val="en-US"/>
        </w:rPr>
        <w:t>Rural Society Journal</w:t>
      </w:r>
      <w:r w:rsidRPr="007F7057">
        <w:rPr>
          <w:sz w:val="24"/>
          <w:szCs w:val="24"/>
          <w:lang w:val="en-US"/>
        </w:rPr>
        <w:t xml:space="preserve"> </w:t>
      </w:r>
      <w:r w:rsidRPr="007F7057">
        <w:rPr>
          <w:i/>
          <w:iCs/>
          <w:sz w:val="24"/>
          <w:szCs w:val="24"/>
          <w:lang w:val="en-US"/>
        </w:rPr>
        <w:t>23(1), 32-45</w:t>
      </w:r>
      <w:r w:rsidR="004231B0" w:rsidRPr="00435552">
        <w:rPr>
          <w:i/>
          <w:iCs/>
          <w:sz w:val="24"/>
          <w:szCs w:val="24"/>
          <w:lang w:val="en-US"/>
        </w:rPr>
        <w:t>.</w:t>
      </w:r>
    </w:p>
    <w:p w:rsidR="00E82B58" w:rsidRPr="00DA5A74" w:rsidRDefault="00E82B58" w:rsidP="00972BD6">
      <w:pPr>
        <w:spacing w:line="360" w:lineRule="auto"/>
        <w:ind w:right="-514"/>
        <w:jc w:val="both"/>
        <w:rPr>
          <w:sz w:val="24"/>
          <w:szCs w:val="24"/>
          <w:lang w:val="en-US"/>
        </w:rPr>
      </w:pPr>
      <w:r w:rsidRPr="00DA5A74">
        <w:rPr>
          <w:sz w:val="24"/>
          <w:szCs w:val="24"/>
          <w:lang w:val="en-US"/>
        </w:rPr>
        <w:t xml:space="preserve">MacKeracher, D. (2004). </w:t>
      </w:r>
      <w:proofErr w:type="gramStart"/>
      <w:r w:rsidRPr="00DA5A74">
        <w:rPr>
          <w:i/>
          <w:iCs/>
          <w:sz w:val="24"/>
          <w:szCs w:val="24"/>
          <w:lang w:val="en-US"/>
        </w:rPr>
        <w:t>Making Sense of Adult Learning</w:t>
      </w:r>
      <w:r w:rsidRPr="00DA5A74">
        <w:rPr>
          <w:sz w:val="24"/>
          <w:szCs w:val="24"/>
          <w:lang w:val="en-US"/>
        </w:rPr>
        <w:t>.</w:t>
      </w:r>
      <w:proofErr w:type="gramEnd"/>
      <w:r w:rsidRPr="00DA5A74">
        <w:rPr>
          <w:sz w:val="24"/>
          <w:szCs w:val="24"/>
          <w:lang w:val="en-US"/>
        </w:rPr>
        <w:t xml:space="preserve"> Second Edition, Toronto: University of Toronto Press</w:t>
      </w:r>
    </w:p>
    <w:p w:rsidR="00E82B58" w:rsidRPr="00435552" w:rsidRDefault="00E82B58" w:rsidP="00972BD6">
      <w:pPr>
        <w:spacing w:line="360" w:lineRule="auto"/>
        <w:ind w:right="-514"/>
        <w:jc w:val="both"/>
        <w:rPr>
          <w:iCs/>
          <w:sz w:val="24"/>
          <w:szCs w:val="24"/>
          <w:lang w:val="en-US"/>
        </w:rPr>
      </w:pPr>
      <w:proofErr w:type="gramStart"/>
      <w:r w:rsidRPr="00C37238">
        <w:rPr>
          <w:sz w:val="24"/>
          <w:szCs w:val="24"/>
          <w:lang w:val="en-US"/>
        </w:rPr>
        <w:t>Meccheri</w:t>
      </w:r>
      <w:r w:rsidRPr="002C5F70">
        <w:rPr>
          <w:sz w:val="24"/>
          <w:szCs w:val="24"/>
          <w:lang w:val="en-US"/>
        </w:rPr>
        <w:t xml:space="preserve">, </w:t>
      </w:r>
      <w:r w:rsidRPr="00C37238">
        <w:rPr>
          <w:sz w:val="24"/>
          <w:szCs w:val="24"/>
          <w:lang w:val="en-US"/>
        </w:rPr>
        <w:t>N</w:t>
      </w:r>
      <w:r w:rsidRPr="00501F7A">
        <w:rPr>
          <w:sz w:val="24"/>
          <w:szCs w:val="24"/>
          <w:lang w:val="en-US"/>
        </w:rPr>
        <w:t xml:space="preserve">. </w:t>
      </w:r>
      <w:r w:rsidRPr="00823BB0">
        <w:rPr>
          <w:sz w:val="24"/>
          <w:szCs w:val="24"/>
          <w:lang w:val="en-US"/>
        </w:rPr>
        <w:t>&amp;</w:t>
      </w:r>
      <w:r w:rsidRPr="002C5F70">
        <w:rPr>
          <w:sz w:val="24"/>
          <w:szCs w:val="24"/>
          <w:lang w:val="en-US"/>
        </w:rPr>
        <w:t xml:space="preserve"> </w:t>
      </w:r>
      <w:r w:rsidRPr="00C37238">
        <w:rPr>
          <w:sz w:val="24"/>
          <w:szCs w:val="24"/>
          <w:lang w:val="en-US"/>
        </w:rPr>
        <w:t>Pelloni</w:t>
      </w:r>
      <w:r w:rsidRPr="002C5F70">
        <w:rPr>
          <w:sz w:val="24"/>
          <w:szCs w:val="24"/>
          <w:lang w:val="en-US"/>
        </w:rPr>
        <w:t xml:space="preserve">, </w:t>
      </w:r>
      <w:r w:rsidRPr="00C37238">
        <w:rPr>
          <w:sz w:val="24"/>
          <w:szCs w:val="24"/>
          <w:lang w:val="en-US"/>
        </w:rPr>
        <w:t>G</w:t>
      </w:r>
      <w:r w:rsidRPr="002C5F70">
        <w:rPr>
          <w:sz w:val="24"/>
          <w:szCs w:val="24"/>
          <w:lang w:val="en-US"/>
        </w:rPr>
        <w:t>. (2006).</w:t>
      </w:r>
      <w:proofErr w:type="gramEnd"/>
      <w:r w:rsidRPr="002C5F70">
        <w:rPr>
          <w:sz w:val="24"/>
          <w:szCs w:val="24"/>
          <w:lang w:val="en-US"/>
        </w:rPr>
        <w:t xml:space="preserve"> </w:t>
      </w:r>
      <w:r w:rsidRPr="00C37238">
        <w:rPr>
          <w:sz w:val="24"/>
          <w:szCs w:val="24"/>
          <w:lang w:val="en-US"/>
        </w:rPr>
        <w:t>Rural entrepreneurs and institutional assistance: an empirical study from mountainous Italy</w:t>
      </w:r>
      <w:r>
        <w:rPr>
          <w:sz w:val="24"/>
          <w:szCs w:val="24"/>
          <w:lang w:val="en-US"/>
        </w:rPr>
        <w:t xml:space="preserve">. </w:t>
      </w:r>
      <w:r w:rsidRPr="00D20C14">
        <w:rPr>
          <w:i/>
          <w:sz w:val="24"/>
          <w:szCs w:val="24"/>
          <w:lang w:val="en-US"/>
        </w:rPr>
        <w:t xml:space="preserve">Entrepreneurship &amp; Regional Development: An International Journal </w:t>
      </w:r>
      <w:hyperlink r:id="rId8" w:anchor="vol_18" w:history="1">
        <w:r w:rsidRPr="00D20C14">
          <w:rPr>
            <w:rStyle w:val="-"/>
            <w:i/>
            <w:color w:val="auto"/>
            <w:sz w:val="24"/>
            <w:szCs w:val="24"/>
            <w:u w:val="none"/>
            <w:lang w:val="en-US"/>
          </w:rPr>
          <w:t>18</w:t>
        </w:r>
      </w:hyperlink>
      <w:r w:rsidRPr="00D20C14">
        <w:rPr>
          <w:sz w:val="24"/>
          <w:szCs w:val="24"/>
          <w:lang w:val="en-US"/>
        </w:rPr>
        <w:t>(5),</w:t>
      </w:r>
      <w:r w:rsidRPr="00D20C14">
        <w:rPr>
          <w:iCs/>
          <w:sz w:val="24"/>
          <w:szCs w:val="24"/>
          <w:lang w:val="en-US"/>
        </w:rPr>
        <w:t xml:space="preserve"> 371-392</w:t>
      </w:r>
      <w:r w:rsidR="004231B0" w:rsidRPr="00435552">
        <w:rPr>
          <w:iCs/>
          <w:sz w:val="24"/>
          <w:szCs w:val="24"/>
          <w:lang w:val="en-US"/>
        </w:rPr>
        <w:t>.</w:t>
      </w:r>
    </w:p>
    <w:p w:rsidR="00A12207" w:rsidRPr="00972BD6" w:rsidRDefault="00A12207" w:rsidP="00972BD6">
      <w:pPr>
        <w:pStyle w:val="nikos"/>
        <w:rPr>
          <w:rFonts w:asciiTheme="minorHAnsi" w:hAnsiTheme="minorHAnsi"/>
          <w:color w:val="000000"/>
          <w:sz w:val="24"/>
          <w:szCs w:val="24"/>
          <w:lang w:val="en-US"/>
        </w:rPr>
      </w:pPr>
      <w:proofErr w:type="gramStart"/>
      <w:r w:rsidRPr="00A12207">
        <w:rPr>
          <w:rFonts w:asciiTheme="minorHAnsi" w:hAnsiTheme="minorHAnsi"/>
          <w:color w:val="000000"/>
          <w:sz w:val="24"/>
          <w:szCs w:val="24"/>
          <w:lang w:val="en-GB"/>
        </w:rPr>
        <w:t>Merriam, S. &amp; Caffarella, R.</w:t>
      </w:r>
      <w:r w:rsidR="00D14EBC" w:rsidRPr="0041609A">
        <w:rPr>
          <w:rFonts w:asciiTheme="minorHAnsi" w:hAnsiTheme="minorHAnsi"/>
          <w:color w:val="000000"/>
          <w:sz w:val="24"/>
          <w:szCs w:val="24"/>
          <w:lang w:val="en-US"/>
        </w:rPr>
        <w:t xml:space="preserve"> </w:t>
      </w:r>
      <w:r w:rsidRPr="00A12207">
        <w:rPr>
          <w:rFonts w:asciiTheme="minorHAnsi" w:hAnsiTheme="minorHAnsi"/>
          <w:color w:val="000000"/>
          <w:sz w:val="24"/>
          <w:szCs w:val="24"/>
          <w:lang w:val="en-GB"/>
        </w:rPr>
        <w:t>(1999).</w:t>
      </w:r>
      <w:proofErr w:type="gramEnd"/>
      <w:r w:rsidRPr="00A12207">
        <w:rPr>
          <w:rFonts w:asciiTheme="minorHAnsi" w:hAnsiTheme="minorHAnsi"/>
          <w:color w:val="000000"/>
          <w:sz w:val="24"/>
          <w:szCs w:val="24"/>
          <w:lang w:val="en-GB"/>
        </w:rPr>
        <w:t xml:space="preserve"> </w:t>
      </w:r>
      <w:r w:rsidRPr="00A12207">
        <w:rPr>
          <w:rFonts w:asciiTheme="minorHAnsi" w:hAnsiTheme="minorHAnsi"/>
          <w:i/>
          <w:iCs/>
          <w:color w:val="000000"/>
          <w:sz w:val="24"/>
          <w:szCs w:val="24"/>
          <w:lang w:val="en-GB"/>
        </w:rPr>
        <w:t>Learning in Adulthood, a Comprehensive Guide</w:t>
      </w:r>
      <w:r w:rsidRPr="00A12207">
        <w:rPr>
          <w:rFonts w:asciiTheme="minorHAnsi" w:hAnsiTheme="minorHAnsi"/>
          <w:color w:val="000000"/>
          <w:sz w:val="24"/>
          <w:szCs w:val="24"/>
          <w:lang w:val="en-GB"/>
        </w:rPr>
        <w:t>, San Francisco</w:t>
      </w:r>
      <w:r w:rsidR="004231B0" w:rsidRPr="004231B0">
        <w:rPr>
          <w:rFonts w:asciiTheme="minorHAnsi" w:hAnsiTheme="minorHAnsi"/>
          <w:color w:val="000000"/>
          <w:sz w:val="24"/>
          <w:szCs w:val="24"/>
          <w:lang w:val="en-US"/>
        </w:rPr>
        <w:t>:</w:t>
      </w:r>
      <w:r w:rsidRPr="00A12207">
        <w:rPr>
          <w:rFonts w:asciiTheme="minorHAnsi" w:hAnsiTheme="minorHAnsi"/>
          <w:color w:val="000000"/>
          <w:sz w:val="24"/>
          <w:szCs w:val="24"/>
          <w:lang w:val="en-GB"/>
        </w:rPr>
        <w:t xml:space="preserve"> Jossey-Bass</w:t>
      </w:r>
      <w:r w:rsidR="004231B0" w:rsidRPr="004231B0">
        <w:rPr>
          <w:rFonts w:asciiTheme="minorHAnsi" w:hAnsiTheme="minorHAnsi"/>
          <w:color w:val="000000"/>
          <w:sz w:val="24"/>
          <w:szCs w:val="24"/>
          <w:lang w:val="en-US"/>
        </w:rPr>
        <w:t>.</w:t>
      </w:r>
    </w:p>
    <w:p w:rsidR="00E82B58" w:rsidRPr="00FF6DAC" w:rsidRDefault="00E82B58" w:rsidP="00972BD6">
      <w:pPr>
        <w:spacing w:line="360" w:lineRule="auto"/>
        <w:ind w:right="-874"/>
        <w:jc w:val="both"/>
        <w:rPr>
          <w:rFonts w:eastAsia="SimSun"/>
          <w:sz w:val="24"/>
          <w:szCs w:val="24"/>
          <w:lang w:eastAsia="zh-CN"/>
        </w:rPr>
      </w:pPr>
      <w:r w:rsidRPr="00B56F8E">
        <w:rPr>
          <w:rFonts w:eastAsia="SimSun"/>
          <w:sz w:val="24"/>
          <w:szCs w:val="24"/>
          <w:lang w:val="en-US" w:eastAsia="zh-CN"/>
        </w:rPr>
        <w:t>Robson</w:t>
      </w:r>
      <w:r w:rsidRPr="00FF6DAC">
        <w:rPr>
          <w:rFonts w:eastAsia="SimSun"/>
          <w:sz w:val="24"/>
          <w:szCs w:val="24"/>
          <w:lang w:eastAsia="zh-CN"/>
        </w:rPr>
        <w:t xml:space="preserve">, </w:t>
      </w:r>
      <w:r w:rsidRPr="00B56F8E">
        <w:rPr>
          <w:rFonts w:eastAsia="SimSun"/>
          <w:sz w:val="24"/>
          <w:szCs w:val="24"/>
          <w:lang w:val="en-US" w:eastAsia="zh-CN"/>
        </w:rPr>
        <w:t>C</w:t>
      </w:r>
      <w:r w:rsidRPr="00FF6DAC">
        <w:rPr>
          <w:rFonts w:eastAsia="SimSun"/>
          <w:sz w:val="24"/>
          <w:szCs w:val="24"/>
          <w:lang w:eastAsia="zh-CN"/>
        </w:rPr>
        <w:t xml:space="preserve">. (2010). </w:t>
      </w:r>
      <w:r w:rsidRPr="00B56F8E">
        <w:rPr>
          <w:rFonts w:eastAsia="SimSun"/>
          <w:i/>
          <w:iCs/>
          <w:sz w:val="24"/>
          <w:szCs w:val="24"/>
          <w:lang w:eastAsia="zh-CN"/>
        </w:rPr>
        <w:t>Η</w:t>
      </w:r>
      <w:r w:rsidRPr="00FF6DAC">
        <w:rPr>
          <w:rFonts w:eastAsia="SimSun"/>
          <w:i/>
          <w:iCs/>
          <w:sz w:val="24"/>
          <w:szCs w:val="24"/>
          <w:lang w:eastAsia="zh-CN"/>
        </w:rPr>
        <w:t xml:space="preserve"> </w:t>
      </w:r>
      <w:r w:rsidRPr="00B56F8E">
        <w:rPr>
          <w:rFonts w:eastAsia="SimSun"/>
          <w:i/>
          <w:iCs/>
          <w:sz w:val="24"/>
          <w:szCs w:val="24"/>
          <w:lang w:eastAsia="zh-CN"/>
        </w:rPr>
        <w:t>Έρευνα</w:t>
      </w:r>
      <w:r w:rsidRPr="00FF6DAC">
        <w:rPr>
          <w:rFonts w:eastAsia="SimSun"/>
          <w:i/>
          <w:iCs/>
          <w:sz w:val="24"/>
          <w:szCs w:val="24"/>
          <w:lang w:eastAsia="zh-CN"/>
        </w:rPr>
        <w:t xml:space="preserve"> </w:t>
      </w:r>
      <w:r w:rsidRPr="00B56F8E">
        <w:rPr>
          <w:rFonts w:eastAsia="SimSun"/>
          <w:i/>
          <w:iCs/>
          <w:sz w:val="24"/>
          <w:szCs w:val="24"/>
          <w:lang w:eastAsia="zh-CN"/>
        </w:rPr>
        <w:t>του</w:t>
      </w:r>
      <w:r w:rsidRPr="00FF6DAC">
        <w:rPr>
          <w:rFonts w:eastAsia="SimSun"/>
          <w:i/>
          <w:iCs/>
          <w:sz w:val="24"/>
          <w:szCs w:val="24"/>
          <w:lang w:eastAsia="zh-CN"/>
        </w:rPr>
        <w:t xml:space="preserve"> </w:t>
      </w:r>
      <w:r w:rsidRPr="00B56F8E">
        <w:rPr>
          <w:rFonts w:eastAsia="SimSun"/>
          <w:i/>
          <w:iCs/>
          <w:sz w:val="24"/>
          <w:szCs w:val="24"/>
          <w:lang w:eastAsia="zh-CN"/>
        </w:rPr>
        <w:t>πραγματικού</w:t>
      </w:r>
      <w:r w:rsidRPr="00FF6DAC">
        <w:rPr>
          <w:rFonts w:eastAsia="SimSun"/>
          <w:i/>
          <w:iCs/>
          <w:sz w:val="24"/>
          <w:szCs w:val="24"/>
          <w:lang w:eastAsia="zh-CN"/>
        </w:rPr>
        <w:t xml:space="preserve"> </w:t>
      </w:r>
      <w:r w:rsidRPr="00B56F8E">
        <w:rPr>
          <w:rFonts w:eastAsia="SimSun"/>
          <w:i/>
          <w:iCs/>
          <w:sz w:val="24"/>
          <w:szCs w:val="24"/>
          <w:lang w:eastAsia="zh-CN"/>
        </w:rPr>
        <w:t>κόσμου</w:t>
      </w:r>
      <w:r w:rsidRPr="00FF6DAC">
        <w:rPr>
          <w:rFonts w:eastAsia="SimSun"/>
          <w:sz w:val="24"/>
          <w:szCs w:val="24"/>
          <w:lang w:eastAsia="zh-CN"/>
        </w:rPr>
        <w:t xml:space="preserve"> (</w:t>
      </w:r>
      <w:r w:rsidRPr="00B56F8E">
        <w:rPr>
          <w:rFonts w:eastAsia="SimSun"/>
          <w:sz w:val="24"/>
          <w:szCs w:val="24"/>
          <w:lang w:eastAsia="zh-CN"/>
        </w:rPr>
        <w:t>μτφ</w:t>
      </w:r>
      <w:r w:rsidRPr="00FF6DAC">
        <w:rPr>
          <w:rFonts w:eastAsia="SimSun"/>
          <w:sz w:val="24"/>
          <w:szCs w:val="24"/>
          <w:lang w:eastAsia="zh-CN"/>
        </w:rPr>
        <w:t>.</w:t>
      </w:r>
      <w:r w:rsidR="00D10082">
        <w:rPr>
          <w:rFonts w:eastAsia="SimSun"/>
          <w:sz w:val="24"/>
          <w:szCs w:val="24"/>
          <w:lang w:eastAsia="zh-CN"/>
        </w:rPr>
        <w:t xml:space="preserve"> </w:t>
      </w:r>
      <w:r w:rsidRPr="00B56F8E">
        <w:rPr>
          <w:rFonts w:eastAsia="SimSun"/>
          <w:sz w:val="24"/>
          <w:szCs w:val="24"/>
          <w:lang w:eastAsia="zh-CN"/>
        </w:rPr>
        <w:t>Νταλάκου</w:t>
      </w:r>
      <w:r w:rsidRPr="00FF6DAC">
        <w:rPr>
          <w:rFonts w:eastAsia="SimSun"/>
          <w:sz w:val="24"/>
          <w:szCs w:val="24"/>
          <w:lang w:eastAsia="zh-CN"/>
        </w:rPr>
        <w:t>-</w:t>
      </w:r>
      <w:r w:rsidRPr="00B56F8E">
        <w:rPr>
          <w:rFonts w:eastAsia="SimSun"/>
          <w:sz w:val="24"/>
          <w:szCs w:val="24"/>
          <w:lang w:eastAsia="zh-CN"/>
        </w:rPr>
        <w:t>Βασιλικού</w:t>
      </w:r>
      <w:r w:rsidRPr="00FF6DAC">
        <w:rPr>
          <w:rFonts w:eastAsia="SimSun"/>
          <w:sz w:val="24"/>
          <w:szCs w:val="24"/>
          <w:lang w:eastAsia="zh-CN"/>
        </w:rPr>
        <w:t>) 2</w:t>
      </w:r>
      <w:r w:rsidRPr="00B56F8E">
        <w:rPr>
          <w:rFonts w:eastAsia="SimSun"/>
          <w:sz w:val="24"/>
          <w:szCs w:val="24"/>
          <w:vertAlign w:val="superscript"/>
          <w:lang w:eastAsia="zh-CN"/>
        </w:rPr>
        <w:t>η</w:t>
      </w:r>
      <w:r w:rsidRPr="00FF6DAC">
        <w:rPr>
          <w:rFonts w:eastAsia="SimSun"/>
          <w:sz w:val="24"/>
          <w:szCs w:val="24"/>
          <w:lang w:eastAsia="zh-CN"/>
        </w:rPr>
        <w:t xml:space="preserve"> </w:t>
      </w:r>
      <w:r w:rsidRPr="00B56F8E">
        <w:rPr>
          <w:rFonts w:eastAsia="SimSun"/>
          <w:sz w:val="24"/>
          <w:szCs w:val="24"/>
          <w:lang w:eastAsia="zh-CN"/>
        </w:rPr>
        <w:t>Έκδοση</w:t>
      </w:r>
      <w:r w:rsidRPr="00FF6DAC">
        <w:rPr>
          <w:rFonts w:eastAsia="SimSun"/>
          <w:sz w:val="24"/>
          <w:szCs w:val="24"/>
          <w:lang w:eastAsia="zh-CN"/>
        </w:rPr>
        <w:t xml:space="preserve"> </w:t>
      </w:r>
      <w:r w:rsidRPr="00B56F8E">
        <w:rPr>
          <w:rFonts w:eastAsia="SimSun"/>
          <w:sz w:val="24"/>
          <w:szCs w:val="24"/>
          <w:lang w:eastAsia="zh-CN"/>
        </w:rPr>
        <w:t>Αθήνα</w:t>
      </w:r>
      <w:r w:rsidRPr="00FF6DAC">
        <w:rPr>
          <w:rFonts w:eastAsia="SimSun"/>
          <w:sz w:val="24"/>
          <w:szCs w:val="24"/>
          <w:lang w:eastAsia="zh-CN"/>
        </w:rPr>
        <w:t xml:space="preserve">: </w:t>
      </w:r>
      <w:r w:rsidRPr="00B56F8E">
        <w:rPr>
          <w:rFonts w:eastAsia="SimSun"/>
          <w:sz w:val="24"/>
          <w:szCs w:val="24"/>
          <w:lang w:val="en-US" w:eastAsia="zh-CN"/>
        </w:rPr>
        <w:t>Gutenberg</w:t>
      </w:r>
      <w:r w:rsidR="004231B0">
        <w:rPr>
          <w:rFonts w:eastAsia="SimSun"/>
          <w:sz w:val="24"/>
          <w:szCs w:val="24"/>
          <w:lang w:eastAsia="zh-CN"/>
        </w:rPr>
        <w:t>.</w:t>
      </w:r>
      <w:r w:rsidRPr="00FF6DAC">
        <w:rPr>
          <w:rFonts w:eastAsia="SimSun"/>
          <w:sz w:val="24"/>
          <w:szCs w:val="24"/>
          <w:lang w:eastAsia="zh-CN"/>
        </w:rPr>
        <w:t xml:space="preserve"> </w:t>
      </w:r>
    </w:p>
    <w:p w:rsidR="00E82B58" w:rsidRPr="00435552" w:rsidRDefault="00E82B58" w:rsidP="00972BD6">
      <w:pPr>
        <w:spacing w:line="360" w:lineRule="auto"/>
        <w:ind w:right="-514"/>
        <w:jc w:val="both"/>
        <w:rPr>
          <w:sz w:val="24"/>
          <w:szCs w:val="24"/>
          <w:lang w:val="en-US"/>
        </w:rPr>
      </w:pPr>
      <w:proofErr w:type="gramStart"/>
      <w:r>
        <w:rPr>
          <w:sz w:val="24"/>
          <w:szCs w:val="24"/>
          <w:lang w:val="en-US"/>
        </w:rPr>
        <w:t xml:space="preserve">Rogers, A. </w:t>
      </w:r>
      <w:r w:rsidRPr="00823BB0">
        <w:rPr>
          <w:sz w:val="24"/>
          <w:szCs w:val="24"/>
          <w:lang w:val="en-US"/>
        </w:rPr>
        <w:t>&amp;</w:t>
      </w:r>
      <w:r>
        <w:rPr>
          <w:sz w:val="24"/>
          <w:szCs w:val="24"/>
          <w:lang w:val="en-US"/>
        </w:rPr>
        <w:t xml:space="preserve"> Horrocks, N. (2010).</w:t>
      </w:r>
      <w:proofErr w:type="gramEnd"/>
      <w:r>
        <w:rPr>
          <w:sz w:val="24"/>
          <w:szCs w:val="24"/>
          <w:lang w:val="en-US"/>
        </w:rPr>
        <w:t xml:space="preserve"> </w:t>
      </w:r>
      <w:proofErr w:type="gramStart"/>
      <w:r w:rsidRPr="00AF6464">
        <w:rPr>
          <w:i/>
          <w:iCs/>
          <w:sz w:val="24"/>
          <w:szCs w:val="24"/>
          <w:lang w:val="en-US"/>
        </w:rPr>
        <w:t>Teaching Adults.</w:t>
      </w:r>
      <w:proofErr w:type="gramEnd"/>
      <w:r w:rsidRPr="00AF6464">
        <w:rPr>
          <w:i/>
          <w:iCs/>
          <w:sz w:val="24"/>
          <w:szCs w:val="24"/>
          <w:lang w:val="en-US"/>
        </w:rPr>
        <w:t xml:space="preserve"> </w:t>
      </w:r>
      <w:proofErr w:type="gramStart"/>
      <w:r>
        <w:rPr>
          <w:i/>
          <w:iCs/>
          <w:sz w:val="24"/>
          <w:szCs w:val="24"/>
          <w:lang w:val="en-US"/>
        </w:rPr>
        <w:t xml:space="preserve">Fourth </w:t>
      </w:r>
      <w:r w:rsidRPr="00AF6464">
        <w:rPr>
          <w:i/>
          <w:iCs/>
          <w:sz w:val="24"/>
          <w:szCs w:val="24"/>
          <w:lang w:val="en-US"/>
        </w:rPr>
        <w:t>Edition</w:t>
      </w:r>
      <w:r>
        <w:rPr>
          <w:sz w:val="24"/>
          <w:szCs w:val="24"/>
          <w:lang w:val="en-US"/>
        </w:rPr>
        <w:t>.</w:t>
      </w:r>
      <w:proofErr w:type="gramEnd"/>
      <w:r>
        <w:rPr>
          <w:sz w:val="24"/>
          <w:szCs w:val="24"/>
          <w:lang w:val="en-US"/>
        </w:rPr>
        <w:t xml:space="preserve"> Berkshire: McGraw-Hill Education</w:t>
      </w:r>
      <w:r w:rsidR="004231B0" w:rsidRPr="00435552">
        <w:rPr>
          <w:sz w:val="24"/>
          <w:szCs w:val="24"/>
          <w:lang w:val="en-US"/>
        </w:rPr>
        <w:t>.</w:t>
      </w:r>
    </w:p>
    <w:p w:rsidR="00E82B58" w:rsidRPr="00435552" w:rsidRDefault="00E82B58" w:rsidP="00F45DE4">
      <w:pPr>
        <w:spacing w:line="240" w:lineRule="auto"/>
        <w:ind w:right="-1192"/>
        <w:jc w:val="both"/>
        <w:rPr>
          <w:sz w:val="24"/>
          <w:szCs w:val="24"/>
          <w:lang w:val="en-US"/>
        </w:rPr>
      </w:pPr>
      <w:r w:rsidRPr="00840A5D">
        <w:rPr>
          <w:sz w:val="24"/>
          <w:szCs w:val="24"/>
          <w:lang w:val="en-US"/>
        </w:rPr>
        <w:t xml:space="preserve">Russell, S. (2006). </w:t>
      </w:r>
      <w:proofErr w:type="gramStart"/>
      <w:r w:rsidRPr="00840A5D">
        <w:rPr>
          <w:sz w:val="24"/>
          <w:szCs w:val="24"/>
          <w:lang w:val="en-US"/>
        </w:rPr>
        <w:t>An Overview of Adult-Learning Processes.</w:t>
      </w:r>
      <w:proofErr w:type="gramEnd"/>
      <w:r w:rsidRPr="00840A5D">
        <w:rPr>
          <w:sz w:val="24"/>
          <w:szCs w:val="24"/>
          <w:lang w:val="en-US"/>
        </w:rPr>
        <w:t xml:space="preserve"> </w:t>
      </w:r>
      <w:r w:rsidRPr="00840A5D">
        <w:rPr>
          <w:i/>
          <w:iCs/>
          <w:sz w:val="24"/>
          <w:szCs w:val="24"/>
          <w:lang w:val="en-US"/>
        </w:rPr>
        <w:t>Urologic Nursing</w:t>
      </w:r>
      <w:r w:rsidRPr="00840A5D">
        <w:rPr>
          <w:sz w:val="24"/>
          <w:szCs w:val="24"/>
          <w:lang w:val="en-US"/>
        </w:rPr>
        <w:t xml:space="preserve"> 26(5), 349-370</w:t>
      </w:r>
      <w:r w:rsidR="004231B0" w:rsidRPr="00435552">
        <w:rPr>
          <w:sz w:val="24"/>
          <w:szCs w:val="24"/>
          <w:lang w:val="en-US"/>
        </w:rPr>
        <w:t>.</w:t>
      </w:r>
    </w:p>
    <w:p w:rsidR="00E82B58" w:rsidRPr="004231B0" w:rsidRDefault="00E82B58" w:rsidP="00972BD6">
      <w:pPr>
        <w:spacing w:line="360" w:lineRule="auto"/>
        <w:ind w:right="-514"/>
        <w:jc w:val="both"/>
        <w:rPr>
          <w:sz w:val="24"/>
          <w:szCs w:val="24"/>
        </w:rPr>
      </w:pPr>
      <w:r>
        <w:rPr>
          <w:sz w:val="24"/>
          <w:szCs w:val="24"/>
          <w:lang w:val="en-US"/>
        </w:rPr>
        <w:t xml:space="preserve">Vella, J. (2002). </w:t>
      </w:r>
      <w:r w:rsidRPr="00CA2276">
        <w:rPr>
          <w:i/>
          <w:iCs/>
          <w:sz w:val="24"/>
          <w:szCs w:val="24"/>
          <w:lang w:val="en-US"/>
        </w:rPr>
        <w:t xml:space="preserve">Learning to listen, learning to teach. </w:t>
      </w:r>
      <w:proofErr w:type="gramStart"/>
      <w:r w:rsidRPr="00CA2276">
        <w:rPr>
          <w:i/>
          <w:iCs/>
          <w:sz w:val="24"/>
          <w:szCs w:val="24"/>
          <w:lang w:val="en-US"/>
        </w:rPr>
        <w:t>The Power of Dialogue in Educating Adults.</w:t>
      </w:r>
      <w:proofErr w:type="gramEnd"/>
      <w:r w:rsidRPr="00CA2276">
        <w:rPr>
          <w:i/>
          <w:iCs/>
          <w:sz w:val="24"/>
          <w:szCs w:val="24"/>
          <w:lang w:val="en-US"/>
        </w:rPr>
        <w:t xml:space="preserve"> </w:t>
      </w:r>
      <w:proofErr w:type="gramStart"/>
      <w:r w:rsidRPr="00CA2276">
        <w:rPr>
          <w:i/>
          <w:iCs/>
          <w:sz w:val="24"/>
          <w:szCs w:val="24"/>
          <w:lang w:val="en-US"/>
        </w:rPr>
        <w:t>Revised</w:t>
      </w:r>
      <w:r w:rsidRPr="00AF6464">
        <w:rPr>
          <w:i/>
          <w:iCs/>
          <w:sz w:val="24"/>
          <w:szCs w:val="24"/>
          <w:lang w:val="en-US"/>
        </w:rPr>
        <w:t xml:space="preserve"> </w:t>
      </w:r>
      <w:r w:rsidRPr="00CA2276">
        <w:rPr>
          <w:i/>
          <w:iCs/>
          <w:sz w:val="24"/>
          <w:szCs w:val="24"/>
          <w:lang w:val="en-US"/>
        </w:rPr>
        <w:t>Edition</w:t>
      </w:r>
      <w:r w:rsidRPr="00D12763">
        <w:rPr>
          <w:sz w:val="24"/>
          <w:szCs w:val="24"/>
        </w:rPr>
        <w:t>.</w:t>
      </w:r>
      <w:proofErr w:type="gramEnd"/>
      <w:r w:rsidRPr="00D12763">
        <w:rPr>
          <w:sz w:val="24"/>
          <w:szCs w:val="24"/>
        </w:rPr>
        <w:t xml:space="preserve"> </w:t>
      </w:r>
      <w:r>
        <w:rPr>
          <w:sz w:val="24"/>
          <w:szCs w:val="24"/>
          <w:lang w:val="en-US"/>
        </w:rPr>
        <w:t>New</w:t>
      </w:r>
      <w:r w:rsidRPr="00D12763">
        <w:rPr>
          <w:sz w:val="24"/>
          <w:szCs w:val="24"/>
        </w:rPr>
        <w:t xml:space="preserve"> </w:t>
      </w:r>
      <w:r>
        <w:rPr>
          <w:sz w:val="24"/>
          <w:szCs w:val="24"/>
          <w:lang w:val="en-US"/>
        </w:rPr>
        <w:t>York</w:t>
      </w:r>
      <w:r w:rsidRPr="00D12763">
        <w:rPr>
          <w:sz w:val="24"/>
          <w:szCs w:val="24"/>
        </w:rPr>
        <w:t xml:space="preserve">: </w:t>
      </w:r>
      <w:r>
        <w:rPr>
          <w:sz w:val="24"/>
          <w:szCs w:val="24"/>
          <w:lang w:val="en-US"/>
        </w:rPr>
        <w:t>Wiley</w:t>
      </w:r>
      <w:r w:rsidRPr="00D12763">
        <w:rPr>
          <w:sz w:val="24"/>
          <w:szCs w:val="24"/>
        </w:rPr>
        <w:t xml:space="preserve"> </w:t>
      </w:r>
      <w:r w:rsidRPr="007F7057">
        <w:rPr>
          <w:sz w:val="24"/>
          <w:szCs w:val="24"/>
        </w:rPr>
        <w:t>&amp;</w:t>
      </w:r>
      <w:r w:rsidRPr="00D12763">
        <w:rPr>
          <w:sz w:val="24"/>
          <w:szCs w:val="24"/>
        </w:rPr>
        <w:t xml:space="preserve"> </w:t>
      </w:r>
      <w:r>
        <w:rPr>
          <w:sz w:val="24"/>
          <w:szCs w:val="24"/>
          <w:lang w:val="en-US"/>
        </w:rPr>
        <w:t>Sons</w:t>
      </w:r>
      <w:r w:rsidR="004231B0">
        <w:rPr>
          <w:sz w:val="24"/>
          <w:szCs w:val="24"/>
        </w:rPr>
        <w:t>.</w:t>
      </w:r>
    </w:p>
    <w:p w:rsidR="00E82B58" w:rsidRPr="00823BB0" w:rsidRDefault="00E82B58" w:rsidP="00F45DE4">
      <w:pPr>
        <w:spacing w:line="240" w:lineRule="auto"/>
        <w:ind w:right="-514"/>
        <w:jc w:val="both"/>
        <w:rPr>
          <w:sz w:val="24"/>
          <w:szCs w:val="24"/>
        </w:rPr>
      </w:pPr>
    </w:p>
    <w:p w:rsidR="00E82B58" w:rsidRPr="007F7057" w:rsidRDefault="00E82B58" w:rsidP="00F45DE4">
      <w:pPr>
        <w:autoSpaceDE w:val="0"/>
        <w:autoSpaceDN w:val="0"/>
        <w:adjustRightInd w:val="0"/>
        <w:spacing w:after="0" w:line="240" w:lineRule="auto"/>
        <w:ind w:firstLine="720"/>
        <w:jc w:val="both"/>
        <w:rPr>
          <w:sz w:val="24"/>
          <w:szCs w:val="24"/>
          <w:lang w:val="en-US"/>
        </w:rPr>
      </w:pPr>
    </w:p>
    <w:p w:rsidR="00E82B58" w:rsidRPr="007F7057" w:rsidRDefault="00E82B58" w:rsidP="00F45DE4">
      <w:pPr>
        <w:autoSpaceDE w:val="0"/>
        <w:autoSpaceDN w:val="0"/>
        <w:adjustRightInd w:val="0"/>
        <w:spacing w:after="0" w:line="240" w:lineRule="auto"/>
        <w:rPr>
          <w:sz w:val="24"/>
          <w:szCs w:val="24"/>
          <w:lang w:val="en-US"/>
        </w:rPr>
      </w:pPr>
    </w:p>
    <w:p w:rsidR="00E82B58" w:rsidRPr="007F7057" w:rsidRDefault="00E82B58" w:rsidP="00F45DE4">
      <w:pPr>
        <w:autoSpaceDE w:val="0"/>
        <w:autoSpaceDN w:val="0"/>
        <w:adjustRightInd w:val="0"/>
        <w:spacing w:after="0" w:line="240" w:lineRule="auto"/>
        <w:rPr>
          <w:sz w:val="24"/>
          <w:szCs w:val="24"/>
          <w:lang w:val="en-US"/>
        </w:rPr>
      </w:pPr>
    </w:p>
    <w:sectPr w:rsidR="00E82B58" w:rsidRPr="007F7057" w:rsidSect="002B2C0D">
      <w:footerReference w:type="default" r:id="rId9"/>
      <w:pgSz w:w="11906" w:h="16838"/>
      <w:pgMar w:top="851"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553" w:rsidRDefault="00ED3553">
      <w:r>
        <w:separator/>
      </w:r>
    </w:p>
  </w:endnote>
  <w:endnote w:type="continuationSeparator" w:id="0">
    <w:p w:rsidR="00ED3553" w:rsidRDefault="00ED35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B58" w:rsidRDefault="00AE57C7" w:rsidP="00450EE2">
    <w:pPr>
      <w:pStyle w:val="a7"/>
      <w:framePr w:wrap="auto" w:vAnchor="text" w:hAnchor="margin" w:xAlign="center" w:y="1"/>
      <w:rPr>
        <w:rStyle w:val="a8"/>
      </w:rPr>
    </w:pPr>
    <w:r>
      <w:rPr>
        <w:rStyle w:val="a8"/>
      </w:rPr>
      <w:fldChar w:fldCharType="begin"/>
    </w:r>
    <w:r w:rsidR="00E82B58">
      <w:rPr>
        <w:rStyle w:val="a8"/>
      </w:rPr>
      <w:instrText xml:space="preserve">PAGE  </w:instrText>
    </w:r>
    <w:r>
      <w:rPr>
        <w:rStyle w:val="a8"/>
      </w:rPr>
      <w:fldChar w:fldCharType="separate"/>
    </w:r>
    <w:r w:rsidR="00972BD6">
      <w:rPr>
        <w:rStyle w:val="a8"/>
        <w:noProof/>
      </w:rPr>
      <w:t>17</w:t>
    </w:r>
    <w:r>
      <w:rPr>
        <w:rStyle w:val="a8"/>
      </w:rPr>
      <w:fldChar w:fldCharType="end"/>
    </w:r>
  </w:p>
  <w:p w:rsidR="00E82B58" w:rsidRDefault="00E82B5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553" w:rsidRDefault="00ED3553">
      <w:r>
        <w:separator/>
      </w:r>
    </w:p>
  </w:footnote>
  <w:footnote w:type="continuationSeparator" w:id="0">
    <w:p w:rsidR="00ED3553" w:rsidRDefault="00ED3553">
      <w:r>
        <w:continuationSeparator/>
      </w:r>
    </w:p>
  </w:footnote>
  <w:footnote w:id="1">
    <w:p w:rsidR="00E82B58" w:rsidRDefault="00E82B58" w:rsidP="00BC32E6">
      <w:pPr>
        <w:pStyle w:val="a4"/>
        <w:spacing w:line="240" w:lineRule="auto"/>
      </w:pPr>
      <w:r>
        <w:rPr>
          <w:rStyle w:val="a5"/>
        </w:rPr>
        <w:footnoteRef/>
      </w:r>
      <w:r w:rsidR="00C752FA">
        <w:t xml:space="preserve"> Εκπαιδευτής Ενηλίκων</w:t>
      </w:r>
      <w:r>
        <w:t>, Διδάκτωρ Αγροτικής Οικονομίας, Γεωπονική Σχολή, Α.Π.Θ.</w:t>
      </w:r>
    </w:p>
  </w:footnote>
  <w:footnote w:id="2">
    <w:p w:rsidR="00E82B58" w:rsidRDefault="00E82B58" w:rsidP="00BC32E6">
      <w:pPr>
        <w:pStyle w:val="a4"/>
        <w:spacing w:line="240" w:lineRule="auto"/>
      </w:pPr>
      <w:r>
        <w:rPr>
          <w:rStyle w:val="a5"/>
        </w:rPr>
        <w:footnoteRef/>
      </w:r>
      <w:r>
        <w:t xml:space="preserve"> Επίκουρος Καθηγητής ΑΣΠΑΙΤΕ, Καθηγητής Σύμβουλος ΕΑΠ</w:t>
      </w:r>
    </w:p>
  </w:footnote>
  <w:footnote w:id="3">
    <w:p w:rsidR="00E82B58" w:rsidRDefault="00E82B58" w:rsidP="00814109">
      <w:pPr>
        <w:pStyle w:val="a4"/>
        <w:ind w:right="-341"/>
      </w:pPr>
      <w:r>
        <w:rPr>
          <w:rStyle w:val="a5"/>
        </w:rPr>
        <w:footnoteRef/>
      </w:r>
      <w:r>
        <w:t xml:space="preserve"> Αναπληρωτής Καθηγητής, Τμήμα Εκπαιδευτικής και Κοινωνικής Πολιτικής, Πανεπιστήμιο Μακεδονίας</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2B37B0"/>
    <w:multiLevelType w:val="multilevel"/>
    <w:tmpl w:val="119E455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6B138F0"/>
    <w:multiLevelType w:val="multilevel"/>
    <w:tmpl w:val="B93A7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1293C09"/>
    <w:multiLevelType w:val="hybridMultilevel"/>
    <w:tmpl w:val="F580B160"/>
    <w:lvl w:ilvl="0" w:tplc="3A681A20">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nsid w:val="319F5A37"/>
    <w:multiLevelType w:val="multilevel"/>
    <w:tmpl w:val="952418D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6235699E"/>
    <w:multiLevelType w:val="multilevel"/>
    <w:tmpl w:val="217255E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77DA3413"/>
    <w:multiLevelType w:val="hybridMultilevel"/>
    <w:tmpl w:val="2F0424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5"/>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rsids>
    <w:rsidRoot w:val="002B2C0D"/>
    <w:rsid w:val="00003246"/>
    <w:rsid w:val="00003385"/>
    <w:rsid w:val="000064BA"/>
    <w:rsid w:val="00011519"/>
    <w:rsid w:val="00013B57"/>
    <w:rsid w:val="000302C3"/>
    <w:rsid w:val="000332AD"/>
    <w:rsid w:val="000556D9"/>
    <w:rsid w:val="00056937"/>
    <w:rsid w:val="000573AA"/>
    <w:rsid w:val="00074813"/>
    <w:rsid w:val="000752C0"/>
    <w:rsid w:val="00077A18"/>
    <w:rsid w:val="00080CD1"/>
    <w:rsid w:val="00086DFA"/>
    <w:rsid w:val="0009035C"/>
    <w:rsid w:val="00093883"/>
    <w:rsid w:val="0009437B"/>
    <w:rsid w:val="000956B1"/>
    <w:rsid w:val="00097370"/>
    <w:rsid w:val="000A191B"/>
    <w:rsid w:val="000A5566"/>
    <w:rsid w:val="000A5D1F"/>
    <w:rsid w:val="000B4F0D"/>
    <w:rsid w:val="000B5A06"/>
    <w:rsid w:val="000C107A"/>
    <w:rsid w:val="000C17F4"/>
    <w:rsid w:val="000C39DB"/>
    <w:rsid w:val="000C552C"/>
    <w:rsid w:val="000D1912"/>
    <w:rsid w:val="000D6557"/>
    <w:rsid w:val="000E64A9"/>
    <w:rsid w:val="000E6599"/>
    <w:rsid w:val="000F2C5A"/>
    <w:rsid w:val="000F4E8D"/>
    <w:rsid w:val="000F6923"/>
    <w:rsid w:val="000F73B5"/>
    <w:rsid w:val="0010453C"/>
    <w:rsid w:val="00107A77"/>
    <w:rsid w:val="00110A66"/>
    <w:rsid w:val="00116E84"/>
    <w:rsid w:val="00124EBF"/>
    <w:rsid w:val="00152B4A"/>
    <w:rsid w:val="00152E40"/>
    <w:rsid w:val="00163A39"/>
    <w:rsid w:val="00167BA0"/>
    <w:rsid w:val="00172E4F"/>
    <w:rsid w:val="00183801"/>
    <w:rsid w:val="0018664C"/>
    <w:rsid w:val="00191DC9"/>
    <w:rsid w:val="00195FCF"/>
    <w:rsid w:val="001A0F6B"/>
    <w:rsid w:val="001A4CFC"/>
    <w:rsid w:val="001B1DB0"/>
    <w:rsid w:val="001B2217"/>
    <w:rsid w:val="001B3E39"/>
    <w:rsid w:val="001B5078"/>
    <w:rsid w:val="001B71CA"/>
    <w:rsid w:val="001C36F5"/>
    <w:rsid w:val="001D1BDD"/>
    <w:rsid w:val="001D4399"/>
    <w:rsid w:val="001E2245"/>
    <w:rsid w:val="001E2386"/>
    <w:rsid w:val="001F00AE"/>
    <w:rsid w:val="001F42B1"/>
    <w:rsid w:val="002026E3"/>
    <w:rsid w:val="002101B6"/>
    <w:rsid w:val="00212528"/>
    <w:rsid w:val="0021394B"/>
    <w:rsid w:val="002157C3"/>
    <w:rsid w:val="0021601F"/>
    <w:rsid w:val="002208AD"/>
    <w:rsid w:val="00220DF5"/>
    <w:rsid w:val="002262A7"/>
    <w:rsid w:val="00227E24"/>
    <w:rsid w:val="00234A16"/>
    <w:rsid w:val="00237E7C"/>
    <w:rsid w:val="0025538A"/>
    <w:rsid w:val="0025627D"/>
    <w:rsid w:val="00256E99"/>
    <w:rsid w:val="00260AE1"/>
    <w:rsid w:val="00260FFC"/>
    <w:rsid w:val="002629ED"/>
    <w:rsid w:val="00263082"/>
    <w:rsid w:val="0027044C"/>
    <w:rsid w:val="00271589"/>
    <w:rsid w:val="0027266B"/>
    <w:rsid w:val="00272E16"/>
    <w:rsid w:val="00275B61"/>
    <w:rsid w:val="0028125C"/>
    <w:rsid w:val="00287A67"/>
    <w:rsid w:val="002938F2"/>
    <w:rsid w:val="002A3763"/>
    <w:rsid w:val="002A3F0D"/>
    <w:rsid w:val="002A5692"/>
    <w:rsid w:val="002A58FA"/>
    <w:rsid w:val="002A7106"/>
    <w:rsid w:val="002B0837"/>
    <w:rsid w:val="002B2C0D"/>
    <w:rsid w:val="002C1068"/>
    <w:rsid w:val="002C44FF"/>
    <w:rsid w:val="002C5F70"/>
    <w:rsid w:val="002C67C3"/>
    <w:rsid w:val="002D5CC7"/>
    <w:rsid w:val="002D6768"/>
    <w:rsid w:val="002E0699"/>
    <w:rsid w:val="002E3F7E"/>
    <w:rsid w:val="00304358"/>
    <w:rsid w:val="0030734F"/>
    <w:rsid w:val="00314B60"/>
    <w:rsid w:val="00315321"/>
    <w:rsid w:val="00323E31"/>
    <w:rsid w:val="00333256"/>
    <w:rsid w:val="00337C65"/>
    <w:rsid w:val="00342E89"/>
    <w:rsid w:val="003466AF"/>
    <w:rsid w:val="003570A2"/>
    <w:rsid w:val="003607A0"/>
    <w:rsid w:val="00360AB7"/>
    <w:rsid w:val="0036193A"/>
    <w:rsid w:val="003752E5"/>
    <w:rsid w:val="00376F39"/>
    <w:rsid w:val="00385BA1"/>
    <w:rsid w:val="00390854"/>
    <w:rsid w:val="00390AEB"/>
    <w:rsid w:val="00392138"/>
    <w:rsid w:val="003962CE"/>
    <w:rsid w:val="00397020"/>
    <w:rsid w:val="003A39E7"/>
    <w:rsid w:val="003A74BC"/>
    <w:rsid w:val="003A7DCF"/>
    <w:rsid w:val="003B518D"/>
    <w:rsid w:val="003B5CAC"/>
    <w:rsid w:val="003C39A2"/>
    <w:rsid w:val="003C5603"/>
    <w:rsid w:val="003C561D"/>
    <w:rsid w:val="003C6889"/>
    <w:rsid w:val="003D07DE"/>
    <w:rsid w:val="003D44BD"/>
    <w:rsid w:val="003D5DC4"/>
    <w:rsid w:val="003E37F2"/>
    <w:rsid w:val="003E674A"/>
    <w:rsid w:val="003E6EDB"/>
    <w:rsid w:val="003E7471"/>
    <w:rsid w:val="003F345F"/>
    <w:rsid w:val="003F431A"/>
    <w:rsid w:val="0040234C"/>
    <w:rsid w:val="00405DFC"/>
    <w:rsid w:val="0040725D"/>
    <w:rsid w:val="00412217"/>
    <w:rsid w:val="0041609A"/>
    <w:rsid w:val="0042015D"/>
    <w:rsid w:val="0042186F"/>
    <w:rsid w:val="004231B0"/>
    <w:rsid w:val="004231E9"/>
    <w:rsid w:val="00426BF6"/>
    <w:rsid w:val="00435552"/>
    <w:rsid w:val="00446BEA"/>
    <w:rsid w:val="004477EF"/>
    <w:rsid w:val="00450EE2"/>
    <w:rsid w:val="00452340"/>
    <w:rsid w:val="00461B13"/>
    <w:rsid w:val="00463D30"/>
    <w:rsid w:val="004668AC"/>
    <w:rsid w:val="00467578"/>
    <w:rsid w:val="00471C7F"/>
    <w:rsid w:val="0047285A"/>
    <w:rsid w:val="00475A12"/>
    <w:rsid w:val="00476547"/>
    <w:rsid w:val="00477344"/>
    <w:rsid w:val="00483E6B"/>
    <w:rsid w:val="0048589C"/>
    <w:rsid w:val="00494E93"/>
    <w:rsid w:val="00495230"/>
    <w:rsid w:val="004A34AA"/>
    <w:rsid w:val="004B5AA0"/>
    <w:rsid w:val="004C1129"/>
    <w:rsid w:val="004D439E"/>
    <w:rsid w:val="004D4809"/>
    <w:rsid w:val="004D5543"/>
    <w:rsid w:val="004D6067"/>
    <w:rsid w:val="004D75E6"/>
    <w:rsid w:val="004E1646"/>
    <w:rsid w:val="004E18C7"/>
    <w:rsid w:val="004E4D11"/>
    <w:rsid w:val="004F67CE"/>
    <w:rsid w:val="00500F7D"/>
    <w:rsid w:val="00501F7A"/>
    <w:rsid w:val="00504CF4"/>
    <w:rsid w:val="00511DF6"/>
    <w:rsid w:val="005134BC"/>
    <w:rsid w:val="00513B20"/>
    <w:rsid w:val="005141B0"/>
    <w:rsid w:val="00517FEA"/>
    <w:rsid w:val="00524538"/>
    <w:rsid w:val="005248F0"/>
    <w:rsid w:val="00532B6D"/>
    <w:rsid w:val="00534CDA"/>
    <w:rsid w:val="00544CEA"/>
    <w:rsid w:val="00545E65"/>
    <w:rsid w:val="0054618B"/>
    <w:rsid w:val="00554E9B"/>
    <w:rsid w:val="00555DA4"/>
    <w:rsid w:val="00556B1A"/>
    <w:rsid w:val="00563E7C"/>
    <w:rsid w:val="0056426D"/>
    <w:rsid w:val="00572C7E"/>
    <w:rsid w:val="0058738D"/>
    <w:rsid w:val="005979EE"/>
    <w:rsid w:val="005A159B"/>
    <w:rsid w:val="005B02FE"/>
    <w:rsid w:val="005B0C16"/>
    <w:rsid w:val="005C0B3F"/>
    <w:rsid w:val="005C1B5A"/>
    <w:rsid w:val="005D4D82"/>
    <w:rsid w:val="005D56C9"/>
    <w:rsid w:val="005D7B88"/>
    <w:rsid w:val="005E08F5"/>
    <w:rsid w:val="005E3CF3"/>
    <w:rsid w:val="005E4B19"/>
    <w:rsid w:val="005F1272"/>
    <w:rsid w:val="006044DE"/>
    <w:rsid w:val="0060681D"/>
    <w:rsid w:val="00622AFE"/>
    <w:rsid w:val="00623324"/>
    <w:rsid w:val="00624B30"/>
    <w:rsid w:val="00632593"/>
    <w:rsid w:val="00632666"/>
    <w:rsid w:val="00632D6E"/>
    <w:rsid w:val="00632EEC"/>
    <w:rsid w:val="006340AE"/>
    <w:rsid w:val="00641401"/>
    <w:rsid w:val="006454B1"/>
    <w:rsid w:val="00647976"/>
    <w:rsid w:val="00651CCE"/>
    <w:rsid w:val="006727E7"/>
    <w:rsid w:val="00683AD2"/>
    <w:rsid w:val="00684520"/>
    <w:rsid w:val="006867C6"/>
    <w:rsid w:val="00694A14"/>
    <w:rsid w:val="006A1A91"/>
    <w:rsid w:val="006A2CC6"/>
    <w:rsid w:val="006A7C4A"/>
    <w:rsid w:val="006B0FB4"/>
    <w:rsid w:val="006B25EA"/>
    <w:rsid w:val="006B7FA8"/>
    <w:rsid w:val="006C6670"/>
    <w:rsid w:val="006D082D"/>
    <w:rsid w:val="006D0B98"/>
    <w:rsid w:val="006D1588"/>
    <w:rsid w:val="006D5F89"/>
    <w:rsid w:val="006F3B82"/>
    <w:rsid w:val="006F6CA5"/>
    <w:rsid w:val="00700948"/>
    <w:rsid w:val="00703F3C"/>
    <w:rsid w:val="00706173"/>
    <w:rsid w:val="00707224"/>
    <w:rsid w:val="007273CC"/>
    <w:rsid w:val="0073281D"/>
    <w:rsid w:val="00733136"/>
    <w:rsid w:val="007344AA"/>
    <w:rsid w:val="007349E2"/>
    <w:rsid w:val="00744E85"/>
    <w:rsid w:val="0075337F"/>
    <w:rsid w:val="00753603"/>
    <w:rsid w:val="00755021"/>
    <w:rsid w:val="00755E66"/>
    <w:rsid w:val="00762B7A"/>
    <w:rsid w:val="00765C4A"/>
    <w:rsid w:val="0077294A"/>
    <w:rsid w:val="00773687"/>
    <w:rsid w:val="00782709"/>
    <w:rsid w:val="00784DDD"/>
    <w:rsid w:val="00784E89"/>
    <w:rsid w:val="00787C75"/>
    <w:rsid w:val="00793623"/>
    <w:rsid w:val="007939AD"/>
    <w:rsid w:val="007A75D2"/>
    <w:rsid w:val="007B0B2C"/>
    <w:rsid w:val="007B2E48"/>
    <w:rsid w:val="007B3EF5"/>
    <w:rsid w:val="007B4D08"/>
    <w:rsid w:val="007C1CD5"/>
    <w:rsid w:val="007C3EEA"/>
    <w:rsid w:val="007D3A94"/>
    <w:rsid w:val="007D4F8F"/>
    <w:rsid w:val="007D5690"/>
    <w:rsid w:val="007E24CF"/>
    <w:rsid w:val="007E270D"/>
    <w:rsid w:val="007E2FF2"/>
    <w:rsid w:val="007E4342"/>
    <w:rsid w:val="007E5B66"/>
    <w:rsid w:val="007F3886"/>
    <w:rsid w:val="007F6050"/>
    <w:rsid w:val="007F61DB"/>
    <w:rsid w:val="007F6BB5"/>
    <w:rsid w:val="007F7057"/>
    <w:rsid w:val="008029AE"/>
    <w:rsid w:val="0080386F"/>
    <w:rsid w:val="00814109"/>
    <w:rsid w:val="0081418A"/>
    <w:rsid w:val="00814307"/>
    <w:rsid w:val="00823BB0"/>
    <w:rsid w:val="00827DE1"/>
    <w:rsid w:val="008336A3"/>
    <w:rsid w:val="00834BEB"/>
    <w:rsid w:val="00840A5D"/>
    <w:rsid w:val="00841447"/>
    <w:rsid w:val="00841715"/>
    <w:rsid w:val="00845558"/>
    <w:rsid w:val="008465A7"/>
    <w:rsid w:val="008468EB"/>
    <w:rsid w:val="008612B9"/>
    <w:rsid w:val="00865643"/>
    <w:rsid w:val="00874664"/>
    <w:rsid w:val="0087766C"/>
    <w:rsid w:val="008874AA"/>
    <w:rsid w:val="008917F4"/>
    <w:rsid w:val="00892EDB"/>
    <w:rsid w:val="008941C8"/>
    <w:rsid w:val="00897BBF"/>
    <w:rsid w:val="008A0DC1"/>
    <w:rsid w:val="008A2FCA"/>
    <w:rsid w:val="008A5213"/>
    <w:rsid w:val="008A5DEB"/>
    <w:rsid w:val="008A688B"/>
    <w:rsid w:val="008A6DAF"/>
    <w:rsid w:val="008B71C2"/>
    <w:rsid w:val="008B75B2"/>
    <w:rsid w:val="008C452B"/>
    <w:rsid w:val="008C7129"/>
    <w:rsid w:val="008D7FD9"/>
    <w:rsid w:val="008E116C"/>
    <w:rsid w:val="008E1837"/>
    <w:rsid w:val="008E5252"/>
    <w:rsid w:val="008F01B9"/>
    <w:rsid w:val="008F6533"/>
    <w:rsid w:val="008F75AF"/>
    <w:rsid w:val="00901269"/>
    <w:rsid w:val="00904930"/>
    <w:rsid w:val="0091095F"/>
    <w:rsid w:val="00911820"/>
    <w:rsid w:val="0092298A"/>
    <w:rsid w:val="00931B24"/>
    <w:rsid w:val="0093341E"/>
    <w:rsid w:val="009338F8"/>
    <w:rsid w:val="009424C7"/>
    <w:rsid w:val="009445F9"/>
    <w:rsid w:val="00944DDF"/>
    <w:rsid w:val="00945DA8"/>
    <w:rsid w:val="00946CEA"/>
    <w:rsid w:val="00951B2D"/>
    <w:rsid w:val="0095298F"/>
    <w:rsid w:val="0095768E"/>
    <w:rsid w:val="0096436E"/>
    <w:rsid w:val="009652C4"/>
    <w:rsid w:val="00967827"/>
    <w:rsid w:val="00972BD6"/>
    <w:rsid w:val="00977F2E"/>
    <w:rsid w:val="00986976"/>
    <w:rsid w:val="009917E8"/>
    <w:rsid w:val="009A36D2"/>
    <w:rsid w:val="009B004D"/>
    <w:rsid w:val="009B0DDD"/>
    <w:rsid w:val="009B0EE1"/>
    <w:rsid w:val="009B2C69"/>
    <w:rsid w:val="009B38BA"/>
    <w:rsid w:val="009C78E6"/>
    <w:rsid w:val="009C7A76"/>
    <w:rsid w:val="009D69AF"/>
    <w:rsid w:val="009D7A8D"/>
    <w:rsid w:val="009E1498"/>
    <w:rsid w:val="009E22BA"/>
    <w:rsid w:val="009E5991"/>
    <w:rsid w:val="009F0C6F"/>
    <w:rsid w:val="009F2B5A"/>
    <w:rsid w:val="00A010AB"/>
    <w:rsid w:val="00A04FF1"/>
    <w:rsid w:val="00A10100"/>
    <w:rsid w:val="00A11F66"/>
    <w:rsid w:val="00A12207"/>
    <w:rsid w:val="00A127FD"/>
    <w:rsid w:val="00A13F2E"/>
    <w:rsid w:val="00A17590"/>
    <w:rsid w:val="00A21814"/>
    <w:rsid w:val="00A32C28"/>
    <w:rsid w:val="00A333E9"/>
    <w:rsid w:val="00A37B5B"/>
    <w:rsid w:val="00A40384"/>
    <w:rsid w:val="00A43688"/>
    <w:rsid w:val="00A50E9F"/>
    <w:rsid w:val="00A57D68"/>
    <w:rsid w:val="00A71EA6"/>
    <w:rsid w:val="00A922C2"/>
    <w:rsid w:val="00A9315C"/>
    <w:rsid w:val="00A96BFC"/>
    <w:rsid w:val="00AA7545"/>
    <w:rsid w:val="00AB5E0E"/>
    <w:rsid w:val="00AB7BBF"/>
    <w:rsid w:val="00AD27FB"/>
    <w:rsid w:val="00AE13EE"/>
    <w:rsid w:val="00AE2369"/>
    <w:rsid w:val="00AE57C7"/>
    <w:rsid w:val="00AF13FE"/>
    <w:rsid w:val="00AF1FE2"/>
    <w:rsid w:val="00AF429F"/>
    <w:rsid w:val="00AF6464"/>
    <w:rsid w:val="00B02D52"/>
    <w:rsid w:val="00B030D3"/>
    <w:rsid w:val="00B048B6"/>
    <w:rsid w:val="00B07EF3"/>
    <w:rsid w:val="00B115EE"/>
    <w:rsid w:val="00B1759A"/>
    <w:rsid w:val="00B231CE"/>
    <w:rsid w:val="00B2384B"/>
    <w:rsid w:val="00B23989"/>
    <w:rsid w:val="00B2478B"/>
    <w:rsid w:val="00B2782E"/>
    <w:rsid w:val="00B30632"/>
    <w:rsid w:val="00B36B17"/>
    <w:rsid w:val="00B41F04"/>
    <w:rsid w:val="00B507A8"/>
    <w:rsid w:val="00B56F8E"/>
    <w:rsid w:val="00B605F8"/>
    <w:rsid w:val="00B62EE9"/>
    <w:rsid w:val="00B63FA7"/>
    <w:rsid w:val="00B6497B"/>
    <w:rsid w:val="00B65826"/>
    <w:rsid w:val="00B71574"/>
    <w:rsid w:val="00B72A15"/>
    <w:rsid w:val="00B82949"/>
    <w:rsid w:val="00B87FBB"/>
    <w:rsid w:val="00BA5FFE"/>
    <w:rsid w:val="00BB2531"/>
    <w:rsid w:val="00BB27C4"/>
    <w:rsid w:val="00BB2CB3"/>
    <w:rsid w:val="00BC136C"/>
    <w:rsid w:val="00BC2FB2"/>
    <w:rsid w:val="00BC32E6"/>
    <w:rsid w:val="00BC43FC"/>
    <w:rsid w:val="00BC4FCF"/>
    <w:rsid w:val="00BC51B4"/>
    <w:rsid w:val="00BC5629"/>
    <w:rsid w:val="00BC61E1"/>
    <w:rsid w:val="00BD1DAC"/>
    <w:rsid w:val="00BD33DB"/>
    <w:rsid w:val="00BD448D"/>
    <w:rsid w:val="00BF0BAC"/>
    <w:rsid w:val="00BF7B3B"/>
    <w:rsid w:val="00C10FCF"/>
    <w:rsid w:val="00C115E9"/>
    <w:rsid w:val="00C15EA4"/>
    <w:rsid w:val="00C173C9"/>
    <w:rsid w:val="00C37238"/>
    <w:rsid w:val="00C43DC8"/>
    <w:rsid w:val="00C442D3"/>
    <w:rsid w:val="00C4432E"/>
    <w:rsid w:val="00C52D87"/>
    <w:rsid w:val="00C5632A"/>
    <w:rsid w:val="00C61281"/>
    <w:rsid w:val="00C63466"/>
    <w:rsid w:val="00C64F6E"/>
    <w:rsid w:val="00C700FC"/>
    <w:rsid w:val="00C752FA"/>
    <w:rsid w:val="00C82401"/>
    <w:rsid w:val="00C82629"/>
    <w:rsid w:val="00C848A0"/>
    <w:rsid w:val="00C90369"/>
    <w:rsid w:val="00C923C8"/>
    <w:rsid w:val="00C94420"/>
    <w:rsid w:val="00CA2276"/>
    <w:rsid w:val="00CA54C8"/>
    <w:rsid w:val="00CA59D2"/>
    <w:rsid w:val="00CB20E1"/>
    <w:rsid w:val="00CB6C44"/>
    <w:rsid w:val="00CD462B"/>
    <w:rsid w:val="00CF0DE6"/>
    <w:rsid w:val="00CF50E7"/>
    <w:rsid w:val="00CF7819"/>
    <w:rsid w:val="00D10082"/>
    <w:rsid w:val="00D12763"/>
    <w:rsid w:val="00D14EBC"/>
    <w:rsid w:val="00D1743D"/>
    <w:rsid w:val="00D17F5B"/>
    <w:rsid w:val="00D20156"/>
    <w:rsid w:val="00D20C14"/>
    <w:rsid w:val="00D24C6E"/>
    <w:rsid w:val="00D36C4A"/>
    <w:rsid w:val="00D36EEB"/>
    <w:rsid w:val="00D43D33"/>
    <w:rsid w:val="00D51822"/>
    <w:rsid w:val="00D51ADA"/>
    <w:rsid w:val="00D53895"/>
    <w:rsid w:val="00D53F70"/>
    <w:rsid w:val="00D61E40"/>
    <w:rsid w:val="00D7298E"/>
    <w:rsid w:val="00D72D16"/>
    <w:rsid w:val="00D82909"/>
    <w:rsid w:val="00D92119"/>
    <w:rsid w:val="00D94B3C"/>
    <w:rsid w:val="00D97361"/>
    <w:rsid w:val="00DA0FE0"/>
    <w:rsid w:val="00DA209C"/>
    <w:rsid w:val="00DA54B1"/>
    <w:rsid w:val="00DA5A74"/>
    <w:rsid w:val="00DA5BEF"/>
    <w:rsid w:val="00DA7E16"/>
    <w:rsid w:val="00DB107B"/>
    <w:rsid w:val="00DB1C47"/>
    <w:rsid w:val="00DB2122"/>
    <w:rsid w:val="00DB21DB"/>
    <w:rsid w:val="00DC6AC0"/>
    <w:rsid w:val="00DC79BE"/>
    <w:rsid w:val="00DD27E6"/>
    <w:rsid w:val="00DD29A9"/>
    <w:rsid w:val="00DD4BBC"/>
    <w:rsid w:val="00DD67F8"/>
    <w:rsid w:val="00DE20DB"/>
    <w:rsid w:val="00DE6372"/>
    <w:rsid w:val="00DF21F8"/>
    <w:rsid w:val="00DF38D2"/>
    <w:rsid w:val="00DF4990"/>
    <w:rsid w:val="00DF6285"/>
    <w:rsid w:val="00DF7845"/>
    <w:rsid w:val="00E03353"/>
    <w:rsid w:val="00E0466E"/>
    <w:rsid w:val="00E07DDE"/>
    <w:rsid w:val="00E1199A"/>
    <w:rsid w:val="00E20B2B"/>
    <w:rsid w:val="00E226D6"/>
    <w:rsid w:val="00E2277A"/>
    <w:rsid w:val="00E2676C"/>
    <w:rsid w:val="00E273DD"/>
    <w:rsid w:val="00E3587F"/>
    <w:rsid w:val="00E43F18"/>
    <w:rsid w:val="00E46CE2"/>
    <w:rsid w:val="00E50035"/>
    <w:rsid w:val="00E5797E"/>
    <w:rsid w:val="00E62554"/>
    <w:rsid w:val="00E62739"/>
    <w:rsid w:val="00E62B2B"/>
    <w:rsid w:val="00E64A1D"/>
    <w:rsid w:val="00E82B58"/>
    <w:rsid w:val="00E82E19"/>
    <w:rsid w:val="00E83A52"/>
    <w:rsid w:val="00E86278"/>
    <w:rsid w:val="00E86B63"/>
    <w:rsid w:val="00E87019"/>
    <w:rsid w:val="00E879F1"/>
    <w:rsid w:val="00E94094"/>
    <w:rsid w:val="00EB1AB9"/>
    <w:rsid w:val="00EB4A9E"/>
    <w:rsid w:val="00EB66BE"/>
    <w:rsid w:val="00EC2F09"/>
    <w:rsid w:val="00EC458B"/>
    <w:rsid w:val="00ED3553"/>
    <w:rsid w:val="00ED46C5"/>
    <w:rsid w:val="00ED4886"/>
    <w:rsid w:val="00ED6F08"/>
    <w:rsid w:val="00EE30C1"/>
    <w:rsid w:val="00EE3A67"/>
    <w:rsid w:val="00EE3EBF"/>
    <w:rsid w:val="00EE5288"/>
    <w:rsid w:val="00EF45EE"/>
    <w:rsid w:val="00EF49E9"/>
    <w:rsid w:val="00EF7558"/>
    <w:rsid w:val="00EF772E"/>
    <w:rsid w:val="00F00128"/>
    <w:rsid w:val="00F01482"/>
    <w:rsid w:val="00F01E41"/>
    <w:rsid w:val="00F10705"/>
    <w:rsid w:val="00F13A7E"/>
    <w:rsid w:val="00F16EE7"/>
    <w:rsid w:val="00F2679B"/>
    <w:rsid w:val="00F34E9B"/>
    <w:rsid w:val="00F40F2C"/>
    <w:rsid w:val="00F45DE4"/>
    <w:rsid w:val="00F522F3"/>
    <w:rsid w:val="00F54ED8"/>
    <w:rsid w:val="00F55A8D"/>
    <w:rsid w:val="00F57574"/>
    <w:rsid w:val="00F60CEF"/>
    <w:rsid w:val="00F63263"/>
    <w:rsid w:val="00F63B1A"/>
    <w:rsid w:val="00F70A28"/>
    <w:rsid w:val="00F77B01"/>
    <w:rsid w:val="00F831A6"/>
    <w:rsid w:val="00F84FB1"/>
    <w:rsid w:val="00F87F3F"/>
    <w:rsid w:val="00F9424B"/>
    <w:rsid w:val="00F9734F"/>
    <w:rsid w:val="00FA54E4"/>
    <w:rsid w:val="00FA62AF"/>
    <w:rsid w:val="00FC58A5"/>
    <w:rsid w:val="00FD4329"/>
    <w:rsid w:val="00FE75AA"/>
    <w:rsid w:val="00FE768B"/>
    <w:rsid w:val="00FF289E"/>
    <w:rsid w:val="00FF5C08"/>
    <w:rsid w:val="00FF6D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3C9"/>
    <w:pPr>
      <w:spacing w:after="200" w:line="276" w:lineRule="auto"/>
    </w:pPr>
    <w:rPr>
      <w:rFonts w:cs="Calibri"/>
      <w:sz w:val="22"/>
      <w:szCs w:val="22"/>
      <w:lang w:eastAsia="en-US"/>
    </w:rPr>
  </w:style>
  <w:style w:type="paragraph" w:styleId="1">
    <w:name w:val="heading 1"/>
    <w:basedOn w:val="a"/>
    <w:link w:val="1Char"/>
    <w:uiPriority w:val="9"/>
    <w:qFormat/>
    <w:locked/>
    <w:rsid w:val="00AB7BB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paragraph" w:styleId="2">
    <w:name w:val="heading 2"/>
    <w:basedOn w:val="a"/>
    <w:next w:val="a"/>
    <w:link w:val="2Char"/>
    <w:uiPriority w:val="99"/>
    <w:qFormat/>
    <w:locked/>
    <w:rsid w:val="003C6889"/>
    <w:pPr>
      <w:keepNext/>
      <w:spacing w:before="240" w:after="60"/>
      <w:outlineLvl w:val="1"/>
    </w:pPr>
    <w:rPr>
      <w:rFonts w:ascii="Cambria" w:eastAsia="Times New Roman" w:hAnsi="Cambria" w:cs="Cambria"/>
      <w:b/>
      <w:bCs/>
      <w:i/>
      <w:iCs/>
      <w:sz w:val="28"/>
      <w:szCs w:val="28"/>
    </w:rPr>
  </w:style>
  <w:style w:type="paragraph" w:styleId="3">
    <w:name w:val="heading 3"/>
    <w:basedOn w:val="a"/>
    <w:next w:val="a"/>
    <w:link w:val="3Char"/>
    <w:uiPriority w:val="99"/>
    <w:qFormat/>
    <w:locked/>
    <w:rsid w:val="003C6889"/>
    <w:pPr>
      <w:keepNext/>
      <w:spacing w:before="240" w:after="60"/>
      <w:outlineLvl w:val="2"/>
    </w:pPr>
    <w:rPr>
      <w:rFonts w:ascii="Cambria" w:eastAsia="Times New Roman" w:hAnsi="Cambria" w:cs="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locked/>
    <w:rsid w:val="00AB7BBF"/>
    <w:rPr>
      <w:rFonts w:ascii="Times New Roman" w:hAnsi="Times New Roman" w:cs="Times New Roman"/>
      <w:b/>
      <w:bCs/>
      <w:kern w:val="36"/>
      <w:sz w:val="48"/>
      <w:szCs w:val="48"/>
    </w:rPr>
  </w:style>
  <w:style w:type="character" w:customStyle="1" w:styleId="2Char">
    <w:name w:val="Επικεφαλίδα 2 Char"/>
    <w:basedOn w:val="a0"/>
    <w:link w:val="2"/>
    <w:uiPriority w:val="99"/>
    <w:semiHidden/>
    <w:locked/>
    <w:rsid w:val="003C6889"/>
    <w:rPr>
      <w:rFonts w:ascii="Cambria" w:hAnsi="Cambria" w:cs="Cambria"/>
      <w:b/>
      <w:bCs/>
      <w:i/>
      <w:iCs/>
      <w:sz w:val="28"/>
      <w:szCs w:val="28"/>
      <w:lang w:eastAsia="en-US"/>
    </w:rPr>
  </w:style>
  <w:style w:type="character" w:customStyle="1" w:styleId="3Char">
    <w:name w:val="Επικεφαλίδα 3 Char"/>
    <w:basedOn w:val="a0"/>
    <w:link w:val="3"/>
    <w:uiPriority w:val="99"/>
    <w:semiHidden/>
    <w:locked/>
    <w:rsid w:val="003C6889"/>
    <w:rPr>
      <w:rFonts w:ascii="Cambria" w:hAnsi="Cambria" w:cs="Cambria"/>
      <w:b/>
      <w:bCs/>
      <w:sz w:val="26"/>
      <w:szCs w:val="26"/>
      <w:lang w:eastAsia="en-US"/>
    </w:rPr>
  </w:style>
  <w:style w:type="table" w:styleId="a3">
    <w:name w:val="Table Grid"/>
    <w:basedOn w:val="a1"/>
    <w:uiPriority w:val="99"/>
    <w:rsid w:val="00195FCF"/>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Char"/>
    <w:uiPriority w:val="99"/>
    <w:semiHidden/>
    <w:rsid w:val="00D12763"/>
    <w:rPr>
      <w:sz w:val="20"/>
      <w:szCs w:val="20"/>
    </w:rPr>
  </w:style>
  <w:style w:type="character" w:customStyle="1" w:styleId="Char">
    <w:name w:val="Κείμενο υποσημείωσης Char"/>
    <w:basedOn w:val="a0"/>
    <w:link w:val="a4"/>
    <w:uiPriority w:val="99"/>
    <w:semiHidden/>
    <w:locked/>
    <w:rsid w:val="000956B1"/>
    <w:rPr>
      <w:sz w:val="20"/>
      <w:szCs w:val="20"/>
      <w:lang w:eastAsia="en-US"/>
    </w:rPr>
  </w:style>
  <w:style w:type="character" w:styleId="a5">
    <w:name w:val="footnote reference"/>
    <w:basedOn w:val="a0"/>
    <w:uiPriority w:val="99"/>
    <w:semiHidden/>
    <w:rsid w:val="00D12763"/>
    <w:rPr>
      <w:vertAlign w:val="superscript"/>
    </w:rPr>
  </w:style>
  <w:style w:type="character" w:styleId="a6">
    <w:name w:val="Strong"/>
    <w:basedOn w:val="a0"/>
    <w:uiPriority w:val="99"/>
    <w:qFormat/>
    <w:locked/>
    <w:rsid w:val="00AB7BBF"/>
    <w:rPr>
      <w:b/>
      <w:bCs/>
    </w:rPr>
  </w:style>
  <w:style w:type="paragraph" w:customStyle="1" w:styleId="fulltext">
    <w:name w:val="fulltext"/>
    <w:basedOn w:val="a"/>
    <w:uiPriority w:val="99"/>
    <w:rsid w:val="00AB7BB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rsid w:val="00AB7BBF"/>
    <w:rPr>
      <w:color w:val="0000FF"/>
      <w:u w:val="single"/>
    </w:rPr>
  </w:style>
  <w:style w:type="character" w:customStyle="1" w:styleId="apple-converted-space">
    <w:name w:val="apple-converted-space"/>
    <w:basedOn w:val="a0"/>
    <w:uiPriority w:val="99"/>
    <w:rsid w:val="00AB7BBF"/>
  </w:style>
  <w:style w:type="character" w:customStyle="1" w:styleId="filesize">
    <w:name w:val="filesize"/>
    <w:basedOn w:val="a0"/>
    <w:uiPriority w:val="99"/>
    <w:rsid w:val="00AB7BBF"/>
  </w:style>
  <w:style w:type="paragraph" w:customStyle="1" w:styleId="summary-title">
    <w:name w:val="summary-title"/>
    <w:basedOn w:val="a"/>
    <w:uiPriority w:val="99"/>
    <w:rsid w:val="00AB7BBF"/>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last">
    <w:name w:val="last"/>
    <w:basedOn w:val="a"/>
    <w:uiPriority w:val="99"/>
    <w:rsid w:val="00AB7BBF"/>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maintitle">
    <w:name w:val="maintitle"/>
    <w:basedOn w:val="a0"/>
    <w:uiPriority w:val="99"/>
    <w:rsid w:val="003C6889"/>
  </w:style>
  <w:style w:type="paragraph" w:styleId="Web">
    <w:name w:val="Normal (Web)"/>
    <w:basedOn w:val="a"/>
    <w:uiPriority w:val="99"/>
    <w:semiHidden/>
    <w:rsid w:val="003C688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copyright">
    <w:name w:val="copyright"/>
    <w:basedOn w:val="a"/>
    <w:uiPriority w:val="99"/>
    <w:rsid w:val="003C688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articlecategory">
    <w:name w:val="articlecategory"/>
    <w:basedOn w:val="a"/>
    <w:uiPriority w:val="99"/>
    <w:rsid w:val="003C688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articledetails">
    <w:name w:val="articledetails"/>
    <w:basedOn w:val="a"/>
    <w:uiPriority w:val="99"/>
    <w:rsid w:val="003C688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z-">
    <w:name w:val="HTML Top of Form"/>
    <w:basedOn w:val="a"/>
    <w:next w:val="a"/>
    <w:link w:val="z-Char"/>
    <w:hidden/>
    <w:uiPriority w:val="99"/>
    <w:semiHidden/>
    <w:rsid w:val="003C6889"/>
    <w:pPr>
      <w:pBdr>
        <w:bottom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
    <w:name w:val="z-Αρχή φόρμας Char"/>
    <w:basedOn w:val="a0"/>
    <w:link w:val="z-"/>
    <w:uiPriority w:val="99"/>
    <w:semiHidden/>
    <w:locked/>
    <w:rsid w:val="003C6889"/>
    <w:rPr>
      <w:rFonts w:ascii="Arial" w:hAnsi="Arial" w:cs="Arial"/>
      <w:vanish/>
      <w:sz w:val="16"/>
      <w:szCs w:val="16"/>
    </w:rPr>
  </w:style>
  <w:style w:type="paragraph" w:styleId="z-0">
    <w:name w:val="HTML Bottom of Form"/>
    <w:basedOn w:val="a"/>
    <w:next w:val="a"/>
    <w:link w:val="z-Char0"/>
    <w:hidden/>
    <w:uiPriority w:val="99"/>
    <w:semiHidden/>
    <w:rsid w:val="003C6889"/>
    <w:pPr>
      <w:pBdr>
        <w:top w:val="single" w:sz="6" w:space="1" w:color="auto"/>
      </w:pBdr>
      <w:spacing w:after="0" w:line="240" w:lineRule="auto"/>
      <w:jc w:val="center"/>
    </w:pPr>
    <w:rPr>
      <w:rFonts w:ascii="Arial" w:eastAsia="Times New Roman" w:hAnsi="Arial" w:cs="Arial"/>
      <w:vanish/>
      <w:sz w:val="16"/>
      <w:szCs w:val="16"/>
      <w:lang w:eastAsia="el-GR"/>
    </w:rPr>
  </w:style>
  <w:style w:type="character" w:customStyle="1" w:styleId="z-Char0">
    <w:name w:val="z-Τέλος φόρμας Char"/>
    <w:basedOn w:val="a0"/>
    <w:link w:val="z-0"/>
    <w:uiPriority w:val="99"/>
    <w:semiHidden/>
    <w:locked/>
    <w:rsid w:val="003C6889"/>
    <w:rPr>
      <w:rFonts w:ascii="Arial" w:hAnsi="Arial" w:cs="Arial"/>
      <w:vanish/>
      <w:sz w:val="16"/>
      <w:szCs w:val="16"/>
    </w:rPr>
  </w:style>
  <w:style w:type="character" w:customStyle="1" w:styleId="ata11y">
    <w:name w:val="at_a11y"/>
    <w:basedOn w:val="a0"/>
    <w:uiPriority w:val="99"/>
    <w:rsid w:val="003C6889"/>
  </w:style>
  <w:style w:type="character" w:customStyle="1" w:styleId="addthisseparator">
    <w:name w:val="addthis_separator"/>
    <w:basedOn w:val="a0"/>
    <w:uiPriority w:val="99"/>
    <w:rsid w:val="003C6889"/>
  </w:style>
  <w:style w:type="paragraph" w:styleId="a7">
    <w:name w:val="footer"/>
    <w:basedOn w:val="a"/>
    <w:link w:val="Char0"/>
    <w:uiPriority w:val="99"/>
    <w:rsid w:val="000B4F0D"/>
    <w:pPr>
      <w:tabs>
        <w:tab w:val="center" w:pos="4153"/>
        <w:tab w:val="right" w:pos="8306"/>
      </w:tabs>
    </w:pPr>
  </w:style>
  <w:style w:type="character" w:customStyle="1" w:styleId="Char0">
    <w:name w:val="Υποσέλιδο Char"/>
    <w:basedOn w:val="a0"/>
    <w:link w:val="a7"/>
    <w:uiPriority w:val="99"/>
    <w:semiHidden/>
    <w:rsid w:val="00560800"/>
    <w:rPr>
      <w:rFonts w:cs="Calibri"/>
      <w:lang w:eastAsia="en-US"/>
    </w:rPr>
  </w:style>
  <w:style w:type="character" w:styleId="a8">
    <w:name w:val="page number"/>
    <w:basedOn w:val="a0"/>
    <w:uiPriority w:val="99"/>
    <w:rsid w:val="000B4F0D"/>
  </w:style>
  <w:style w:type="paragraph" w:styleId="a9">
    <w:name w:val="List Paragraph"/>
    <w:basedOn w:val="a"/>
    <w:uiPriority w:val="34"/>
    <w:qFormat/>
    <w:rsid w:val="00641401"/>
    <w:pPr>
      <w:ind w:left="720" w:firstLine="567"/>
      <w:contextualSpacing/>
      <w:jc w:val="both"/>
    </w:pPr>
    <w:rPr>
      <w:rFonts w:cs="Times New Roman"/>
    </w:rPr>
  </w:style>
  <w:style w:type="paragraph" w:customStyle="1" w:styleId="nikos">
    <w:name w:val="nikos"/>
    <w:basedOn w:val="a"/>
    <w:rsid w:val="00FF289E"/>
    <w:pPr>
      <w:spacing w:after="0" w:line="360" w:lineRule="auto"/>
      <w:jc w:val="both"/>
    </w:pPr>
    <w:rPr>
      <w:rFonts w:ascii="Verdana" w:eastAsia="Times New Roman" w:hAnsi="Verdana" w:cs="Times New Roman"/>
      <w:sz w:val="20"/>
      <w:szCs w:val="20"/>
      <w:lang w:eastAsia="el-GR"/>
    </w:rPr>
  </w:style>
  <w:style w:type="character" w:customStyle="1" w:styleId="addmd">
    <w:name w:val="addmd"/>
    <w:basedOn w:val="a0"/>
    <w:rsid w:val="005248F0"/>
  </w:style>
</w:styles>
</file>

<file path=word/webSettings.xml><?xml version="1.0" encoding="utf-8"?>
<w:webSettings xmlns:r="http://schemas.openxmlformats.org/officeDocument/2006/relationships" xmlns:w="http://schemas.openxmlformats.org/wordprocessingml/2006/main">
  <w:divs>
    <w:div w:id="694842180">
      <w:marLeft w:val="0"/>
      <w:marRight w:val="0"/>
      <w:marTop w:val="0"/>
      <w:marBottom w:val="0"/>
      <w:divBdr>
        <w:top w:val="none" w:sz="0" w:space="0" w:color="auto"/>
        <w:left w:val="none" w:sz="0" w:space="0" w:color="auto"/>
        <w:bottom w:val="none" w:sz="0" w:space="0" w:color="auto"/>
        <w:right w:val="none" w:sz="0" w:space="0" w:color="auto"/>
      </w:divBdr>
      <w:divsChild>
        <w:div w:id="694842181">
          <w:marLeft w:val="0"/>
          <w:marRight w:val="0"/>
          <w:marTop w:val="0"/>
          <w:marBottom w:val="0"/>
          <w:divBdr>
            <w:top w:val="none" w:sz="0" w:space="0" w:color="auto"/>
            <w:left w:val="none" w:sz="0" w:space="0" w:color="auto"/>
            <w:bottom w:val="none" w:sz="0" w:space="0" w:color="auto"/>
            <w:right w:val="none" w:sz="0" w:space="0" w:color="auto"/>
          </w:divBdr>
          <w:divsChild>
            <w:div w:id="694842175">
              <w:marLeft w:val="0"/>
              <w:marRight w:val="0"/>
              <w:marTop w:val="0"/>
              <w:marBottom w:val="0"/>
              <w:divBdr>
                <w:top w:val="none" w:sz="0" w:space="0" w:color="auto"/>
                <w:left w:val="none" w:sz="0" w:space="0" w:color="auto"/>
                <w:bottom w:val="single" w:sz="8" w:space="0" w:color="007E8B"/>
                <w:right w:val="none" w:sz="0" w:space="0" w:color="auto"/>
              </w:divBdr>
            </w:div>
            <w:div w:id="694842201">
              <w:marLeft w:val="0"/>
              <w:marRight w:val="0"/>
              <w:marTop w:val="0"/>
              <w:marBottom w:val="0"/>
              <w:divBdr>
                <w:top w:val="none" w:sz="0" w:space="12" w:color="auto"/>
                <w:left w:val="single" w:sz="8" w:space="12" w:color="E1E9EB"/>
                <w:bottom w:val="single" w:sz="8" w:space="12" w:color="E1E9EB"/>
                <w:right w:val="none" w:sz="0" w:space="0" w:color="auto"/>
              </w:divBdr>
              <w:divsChild>
                <w:div w:id="694842182">
                  <w:marLeft w:val="0"/>
                  <w:marRight w:val="0"/>
                  <w:marTop w:val="0"/>
                  <w:marBottom w:val="0"/>
                  <w:divBdr>
                    <w:top w:val="none" w:sz="0" w:space="0" w:color="auto"/>
                    <w:left w:val="none" w:sz="0" w:space="0" w:color="auto"/>
                    <w:bottom w:val="none" w:sz="0" w:space="0" w:color="auto"/>
                    <w:right w:val="none" w:sz="0" w:space="0" w:color="auto"/>
                  </w:divBdr>
                </w:div>
              </w:divsChild>
            </w:div>
            <w:div w:id="694842205">
              <w:marLeft w:val="0"/>
              <w:marRight w:val="0"/>
              <w:marTop w:val="0"/>
              <w:marBottom w:val="0"/>
              <w:divBdr>
                <w:top w:val="none" w:sz="0" w:space="12" w:color="auto"/>
                <w:left w:val="single" w:sz="8" w:space="12" w:color="E1E9EB"/>
                <w:bottom w:val="single" w:sz="8" w:space="0" w:color="E1E9EB"/>
                <w:right w:val="none" w:sz="0" w:space="12" w:color="auto"/>
              </w:divBdr>
              <w:divsChild>
                <w:div w:id="694842176">
                  <w:marLeft w:val="0"/>
                  <w:marRight w:val="0"/>
                  <w:marTop w:val="0"/>
                  <w:marBottom w:val="0"/>
                  <w:divBdr>
                    <w:top w:val="none" w:sz="0" w:space="0" w:color="auto"/>
                    <w:left w:val="none" w:sz="0" w:space="0" w:color="auto"/>
                    <w:bottom w:val="none" w:sz="0" w:space="0" w:color="auto"/>
                    <w:right w:val="none" w:sz="0" w:space="0" w:color="auto"/>
                  </w:divBdr>
                  <w:divsChild>
                    <w:div w:id="694842174">
                      <w:marLeft w:val="0"/>
                      <w:marRight w:val="0"/>
                      <w:marTop w:val="0"/>
                      <w:marBottom w:val="0"/>
                      <w:divBdr>
                        <w:top w:val="none" w:sz="0" w:space="0" w:color="auto"/>
                        <w:left w:val="none" w:sz="0" w:space="0" w:color="auto"/>
                        <w:bottom w:val="none" w:sz="0" w:space="0" w:color="auto"/>
                        <w:right w:val="none" w:sz="0" w:space="0" w:color="auto"/>
                      </w:divBdr>
                      <w:divsChild>
                        <w:div w:id="69484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842183">
          <w:marLeft w:val="0"/>
          <w:marRight w:val="0"/>
          <w:marTop w:val="0"/>
          <w:marBottom w:val="0"/>
          <w:divBdr>
            <w:top w:val="none" w:sz="0" w:space="0" w:color="auto"/>
            <w:left w:val="none" w:sz="0" w:space="0" w:color="auto"/>
            <w:bottom w:val="none" w:sz="0" w:space="0" w:color="auto"/>
            <w:right w:val="none" w:sz="0" w:space="0" w:color="auto"/>
          </w:divBdr>
          <w:divsChild>
            <w:div w:id="694842185">
              <w:marLeft w:val="0"/>
              <w:marRight w:val="0"/>
              <w:marTop w:val="240"/>
              <w:marBottom w:val="0"/>
              <w:divBdr>
                <w:top w:val="none" w:sz="0" w:space="0" w:color="auto"/>
                <w:left w:val="none" w:sz="0" w:space="0" w:color="auto"/>
                <w:bottom w:val="none" w:sz="0" w:space="0" w:color="auto"/>
                <w:right w:val="none" w:sz="0" w:space="0" w:color="auto"/>
              </w:divBdr>
              <w:divsChild>
                <w:div w:id="694842193">
                  <w:marLeft w:val="0"/>
                  <w:marRight w:val="0"/>
                  <w:marTop w:val="0"/>
                  <w:marBottom w:val="0"/>
                  <w:divBdr>
                    <w:top w:val="none" w:sz="0" w:space="0" w:color="auto"/>
                    <w:left w:val="none" w:sz="0" w:space="0" w:color="auto"/>
                    <w:bottom w:val="none" w:sz="0" w:space="0" w:color="auto"/>
                    <w:right w:val="none" w:sz="0" w:space="0" w:color="auto"/>
                  </w:divBdr>
                </w:div>
              </w:divsChild>
            </w:div>
            <w:div w:id="694842192">
              <w:marLeft w:val="0"/>
              <w:marRight w:val="0"/>
              <w:marTop w:val="480"/>
              <w:marBottom w:val="192"/>
              <w:divBdr>
                <w:top w:val="none" w:sz="0" w:space="0" w:color="auto"/>
                <w:left w:val="none" w:sz="0" w:space="0" w:color="auto"/>
                <w:bottom w:val="none" w:sz="0" w:space="0" w:color="auto"/>
                <w:right w:val="none" w:sz="0" w:space="0" w:color="auto"/>
              </w:divBdr>
              <w:divsChild>
                <w:div w:id="694842194">
                  <w:marLeft w:val="168"/>
                  <w:marRight w:val="0"/>
                  <w:marTop w:val="240"/>
                  <w:marBottom w:val="240"/>
                  <w:divBdr>
                    <w:top w:val="none" w:sz="0" w:space="0" w:color="auto"/>
                    <w:left w:val="none" w:sz="0" w:space="0" w:color="auto"/>
                    <w:bottom w:val="none" w:sz="0" w:space="0" w:color="auto"/>
                    <w:right w:val="none" w:sz="0" w:space="0" w:color="auto"/>
                  </w:divBdr>
                </w:div>
              </w:divsChild>
            </w:div>
          </w:divsChild>
        </w:div>
        <w:div w:id="694842188">
          <w:marLeft w:val="0"/>
          <w:marRight w:val="0"/>
          <w:marTop w:val="0"/>
          <w:marBottom w:val="0"/>
          <w:divBdr>
            <w:top w:val="none" w:sz="0" w:space="0" w:color="auto"/>
            <w:left w:val="none" w:sz="0" w:space="0" w:color="auto"/>
            <w:bottom w:val="none" w:sz="0" w:space="0" w:color="auto"/>
            <w:right w:val="none" w:sz="0" w:space="0" w:color="auto"/>
          </w:divBdr>
          <w:divsChild>
            <w:div w:id="694842179">
              <w:marLeft w:val="0"/>
              <w:marRight w:val="0"/>
              <w:marTop w:val="0"/>
              <w:marBottom w:val="240"/>
              <w:divBdr>
                <w:top w:val="none" w:sz="0" w:space="0" w:color="auto"/>
                <w:left w:val="none" w:sz="0" w:space="0" w:color="auto"/>
                <w:bottom w:val="none" w:sz="0" w:space="0" w:color="auto"/>
                <w:right w:val="none" w:sz="0" w:space="0" w:color="auto"/>
              </w:divBdr>
              <w:divsChild>
                <w:div w:id="694842177">
                  <w:marLeft w:val="0"/>
                  <w:marRight w:val="0"/>
                  <w:marTop w:val="0"/>
                  <w:marBottom w:val="0"/>
                  <w:divBdr>
                    <w:top w:val="none" w:sz="0" w:space="0" w:color="auto"/>
                    <w:left w:val="none" w:sz="0" w:space="0" w:color="auto"/>
                    <w:bottom w:val="none" w:sz="0" w:space="0" w:color="auto"/>
                    <w:right w:val="none" w:sz="0" w:space="0" w:color="auto"/>
                  </w:divBdr>
                  <w:divsChild>
                    <w:div w:id="694842178">
                      <w:marLeft w:val="0"/>
                      <w:marRight w:val="0"/>
                      <w:marTop w:val="0"/>
                      <w:marBottom w:val="0"/>
                      <w:divBdr>
                        <w:top w:val="single" w:sz="18" w:space="6" w:color="E1E9EB"/>
                        <w:left w:val="none" w:sz="0" w:space="0" w:color="auto"/>
                        <w:bottom w:val="none" w:sz="0" w:space="0" w:color="auto"/>
                        <w:right w:val="none" w:sz="0" w:space="0" w:color="auto"/>
                      </w:divBdr>
                    </w:div>
                    <w:div w:id="694842189">
                      <w:marLeft w:val="0"/>
                      <w:marRight w:val="0"/>
                      <w:marTop w:val="120"/>
                      <w:marBottom w:val="0"/>
                      <w:divBdr>
                        <w:top w:val="none" w:sz="0" w:space="0" w:color="auto"/>
                        <w:left w:val="none" w:sz="0" w:space="0" w:color="auto"/>
                        <w:bottom w:val="none" w:sz="0" w:space="0" w:color="auto"/>
                        <w:right w:val="none" w:sz="0" w:space="0" w:color="auto"/>
                      </w:divBdr>
                    </w:div>
                    <w:div w:id="694842204">
                      <w:marLeft w:val="240"/>
                      <w:marRight w:val="0"/>
                      <w:marTop w:val="288"/>
                      <w:marBottom w:val="0"/>
                      <w:divBdr>
                        <w:top w:val="single" w:sz="18" w:space="6" w:color="E1E9EB"/>
                        <w:left w:val="none" w:sz="0" w:space="0" w:color="auto"/>
                        <w:bottom w:val="none" w:sz="0" w:space="0" w:color="auto"/>
                        <w:right w:val="none" w:sz="0" w:space="0" w:color="auto"/>
                      </w:divBdr>
                      <w:divsChild>
                        <w:div w:id="694842187">
                          <w:marLeft w:val="0"/>
                          <w:marRight w:val="240"/>
                          <w:marTop w:val="120"/>
                          <w:marBottom w:val="0"/>
                          <w:divBdr>
                            <w:top w:val="none" w:sz="0" w:space="0" w:color="auto"/>
                            <w:left w:val="none" w:sz="0" w:space="0" w:color="auto"/>
                            <w:bottom w:val="none" w:sz="0" w:space="0" w:color="auto"/>
                            <w:right w:val="none" w:sz="0" w:space="0" w:color="auto"/>
                          </w:divBdr>
                          <w:divsChild>
                            <w:div w:id="694842196">
                              <w:marLeft w:val="58"/>
                              <w:marRight w:val="0"/>
                              <w:marTop w:val="58"/>
                              <w:marBottom w:val="360"/>
                              <w:divBdr>
                                <w:top w:val="none" w:sz="0" w:space="0" w:color="auto"/>
                                <w:left w:val="none" w:sz="0" w:space="0" w:color="auto"/>
                                <w:bottom w:val="none" w:sz="0" w:space="0" w:color="auto"/>
                                <w:right w:val="none" w:sz="0" w:space="0" w:color="auto"/>
                              </w:divBdr>
                            </w:div>
                          </w:divsChild>
                        </w:div>
                        <w:div w:id="694842195">
                          <w:marLeft w:val="0"/>
                          <w:marRight w:val="0"/>
                          <w:marTop w:val="120"/>
                          <w:marBottom w:val="0"/>
                          <w:divBdr>
                            <w:top w:val="none" w:sz="0" w:space="0" w:color="auto"/>
                            <w:left w:val="none" w:sz="0" w:space="0" w:color="auto"/>
                            <w:bottom w:val="none" w:sz="0" w:space="0" w:color="auto"/>
                            <w:right w:val="none" w:sz="0" w:space="0" w:color="auto"/>
                          </w:divBdr>
                          <w:divsChild>
                            <w:div w:id="69484219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694842199">
                  <w:marLeft w:val="0"/>
                  <w:marRight w:val="0"/>
                  <w:marTop w:val="240"/>
                  <w:marBottom w:val="0"/>
                  <w:divBdr>
                    <w:top w:val="single" w:sz="18" w:space="3" w:color="E1E9EB"/>
                    <w:left w:val="none" w:sz="0" w:space="0" w:color="auto"/>
                    <w:bottom w:val="none" w:sz="0" w:space="0" w:color="auto"/>
                    <w:right w:val="none" w:sz="0" w:space="0" w:color="auto"/>
                  </w:divBdr>
                </w:div>
              </w:divsChild>
            </w:div>
          </w:divsChild>
        </w:div>
      </w:divsChild>
    </w:div>
    <w:div w:id="694842191">
      <w:marLeft w:val="0"/>
      <w:marRight w:val="0"/>
      <w:marTop w:val="0"/>
      <w:marBottom w:val="0"/>
      <w:divBdr>
        <w:top w:val="none" w:sz="0" w:space="0" w:color="auto"/>
        <w:left w:val="none" w:sz="0" w:space="0" w:color="auto"/>
        <w:bottom w:val="none" w:sz="0" w:space="0" w:color="auto"/>
        <w:right w:val="none" w:sz="0" w:space="0" w:color="auto"/>
      </w:divBdr>
      <w:divsChild>
        <w:div w:id="694842184">
          <w:marLeft w:val="0"/>
          <w:marRight w:val="0"/>
          <w:marTop w:val="0"/>
          <w:marBottom w:val="0"/>
          <w:divBdr>
            <w:top w:val="none" w:sz="0" w:space="0" w:color="auto"/>
            <w:left w:val="none" w:sz="0" w:space="0" w:color="auto"/>
            <w:bottom w:val="none" w:sz="0" w:space="0" w:color="auto"/>
            <w:right w:val="none" w:sz="0" w:space="0" w:color="auto"/>
          </w:divBdr>
        </w:div>
        <w:div w:id="694842190">
          <w:marLeft w:val="0"/>
          <w:marRight w:val="0"/>
          <w:marTop w:val="0"/>
          <w:marBottom w:val="0"/>
          <w:divBdr>
            <w:top w:val="none" w:sz="0" w:space="0" w:color="auto"/>
            <w:left w:val="none" w:sz="0" w:space="0" w:color="auto"/>
            <w:bottom w:val="none" w:sz="0" w:space="0" w:color="auto"/>
            <w:right w:val="none" w:sz="0" w:space="0" w:color="auto"/>
          </w:divBdr>
        </w:div>
        <w:div w:id="694842198">
          <w:marLeft w:val="0"/>
          <w:marRight w:val="0"/>
          <w:marTop w:val="0"/>
          <w:marBottom w:val="0"/>
          <w:divBdr>
            <w:top w:val="none" w:sz="0" w:space="0" w:color="auto"/>
            <w:left w:val="none" w:sz="0" w:space="0" w:color="auto"/>
            <w:bottom w:val="none" w:sz="0" w:space="0" w:color="auto"/>
            <w:right w:val="none" w:sz="0" w:space="0" w:color="auto"/>
          </w:divBdr>
        </w:div>
        <w:div w:id="694842202">
          <w:marLeft w:val="0"/>
          <w:marRight w:val="0"/>
          <w:marTop w:val="0"/>
          <w:marBottom w:val="0"/>
          <w:divBdr>
            <w:top w:val="none" w:sz="0" w:space="0" w:color="auto"/>
            <w:left w:val="none" w:sz="0" w:space="0" w:color="auto"/>
            <w:bottom w:val="none" w:sz="0" w:space="0" w:color="auto"/>
            <w:right w:val="none" w:sz="0" w:space="0" w:color="auto"/>
          </w:divBdr>
        </w:div>
        <w:div w:id="694842203">
          <w:marLeft w:val="0"/>
          <w:marRight w:val="0"/>
          <w:marTop w:val="240"/>
          <w:marBottom w:val="0"/>
          <w:divBdr>
            <w:top w:val="none" w:sz="0" w:space="0" w:color="auto"/>
            <w:left w:val="none" w:sz="0" w:space="0" w:color="auto"/>
            <w:bottom w:val="none" w:sz="0" w:space="0" w:color="auto"/>
            <w:right w:val="none" w:sz="0" w:space="0" w:color="auto"/>
          </w:divBdr>
          <w:divsChild>
            <w:div w:id="694842200">
              <w:marLeft w:val="0"/>
              <w:marRight w:val="0"/>
              <w:marTop w:val="0"/>
              <w:marBottom w:val="0"/>
              <w:divBdr>
                <w:top w:val="none" w:sz="0" w:space="0" w:color="auto"/>
                <w:left w:val="none" w:sz="0" w:space="0" w:color="auto"/>
                <w:bottom w:val="none" w:sz="0" w:space="0" w:color="auto"/>
                <w:right w:val="none" w:sz="0" w:space="0" w:color="auto"/>
              </w:divBdr>
            </w:div>
          </w:divsChild>
        </w:div>
        <w:div w:id="694842206">
          <w:marLeft w:val="0"/>
          <w:marRight w:val="0"/>
          <w:marTop w:val="0"/>
          <w:marBottom w:val="0"/>
          <w:divBdr>
            <w:top w:val="none" w:sz="0" w:space="0" w:color="auto"/>
            <w:left w:val="none" w:sz="0" w:space="0" w:color="auto"/>
            <w:bottom w:val="none" w:sz="0" w:space="0" w:color="auto"/>
            <w:right w:val="none" w:sz="0" w:space="0" w:color="auto"/>
          </w:divBdr>
        </w:div>
      </w:divsChild>
    </w:div>
    <w:div w:id="1337877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ndfonline.com/loi/tepn20?open=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0B256-804E-404F-85E3-8B9AEA819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17</Pages>
  <Words>4890</Words>
  <Characters>26410</Characters>
  <Application>Microsoft Office Word</Application>
  <DocSecurity>0</DocSecurity>
  <Lines>220</Lines>
  <Paragraphs>62</Paragraphs>
  <ScaleCrop>false</ScaleCrop>
  <HeadingPairs>
    <vt:vector size="2" baseType="variant">
      <vt:variant>
        <vt:lpstr>Τίτλος</vt:lpstr>
      </vt:variant>
      <vt:variant>
        <vt:i4>1</vt:i4>
      </vt:variant>
    </vt:vector>
  </HeadingPairs>
  <TitlesOfParts>
    <vt:vector size="1" baseType="lpstr">
      <vt:lpstr/>
    </vt:vector>
  </TitlesOfParts>
  <Company>MyCompany</Company>
  <LinksUpToDate>false</LinksUpToDate>
  <CharactersWithSpaces>31238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57</cp:revision>
  <cp:lastPrinted>2015-04-09T16:28:00Z</cp:lastPrinted>
  <dcterms:created xsi:type="dcterms:W3CDTF">2015-04-10T12:49:00Z</dcterms:created>
  <dcterms:modified xsi:type="dcterms:W3CDTF">2015-04-15T08:13:00Z</dcterms:modified>
</cp:coreProperties>
</file>